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sz w:val="19"/>
          <w:szCs w:val="19"/>
          <w:bdr w:val="none" w:color="auto" w:sz="0" w:space="0"/>
          <w:shd w:val="clear" w:fill="FFFFFF"/>
        </w:rPr>
        <w:t>2023年公开招聘江山市医共体成员单位及部分医疗卫生单位事业单位工作人员计划表</w:t>
      </w:r>
    </w:p>
    <w:tbl>
      <w:tblPr>
        <w:tblW w:w="751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32"/>
        <w:gridCol w:w="1116"/>
        <w:gridCol w:w="864"/>
        <w:gridCol w:w="540"/>
        <w:gridCol w:w="552"/>
        <w:gridCol w:w="1032"/>
        <w:gridCol w:w="237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64" w:hRule="atLeast"/>
          <w:jc w:val="center"/>
        </w:trPr>
        <w:tc>
          <w:tcPr>
            <w:tcW w:w="1032"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招聘单位</w:t>
            </w:r>
          </w:p>
        </w:tc>
        <w:tc>
          <w:tcPr>
            <w:tcW w:w="1116"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招聘岗位</w:t>
            </w:r>
          </w:p>
        </w:tc>
        <w:tc>
          <w:tcPr>
            <w:tcW w:w="864"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需求专业</w:t>
            </w:r>
          </w:p>
        </w:tc>
        <w:tc>
          <w:tcPr>
            <w:tcW w:w="540"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招聘人数</w:t>
            </w:r>
          </w:p>
        </w:tc>
        <w:tc>
          <w:tcPr>
            <w:tcW w:w="552"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性别</w:t>
            </w:r>
          </w:p>
        </w:tc>
        <w:tc>
          <w:tcPr>
            <w:tcW w:w="1032"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学历要求</w:t>
            </w:r>
          </w:p>
        </w:tc>
        <w:tc>
          <w:tcPr>
            <w:tcW w:w="2376"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04" w:hRule="atLeast"/>
          <w:jc w:val="center"/>
        </w:trPr>
        <w:tc>
          <w:tcPr>
            <w:tcW w:w="1032"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江山市人民医院</w:t>
            </w:r>
          </w:p>
        </w:tc>
        <w:tc>
          <w:tcPr>
            <w:tcW w:w="111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临床医师</w:t>
            </w:r>
          </w:p>
        </w:tc>
        <w:tc>
          <w:tcPr>
            <w:tcW w:w="86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临床各专业</w:t>
            </w:r>
          </w:p>
        </w:tc>
        <w:tc>
          <w:tcPr>
            <w:tcW w:w="54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w:t>
            </w:r>
          </w:p>
        </w:tc>
        <w:tc>
          <w:tcPr>
            <w:tcW w:w="55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不限</w:t>
            </w:r>
          </w:p>
        </w:tc>
        <w:tc>
          <w:tcPr>
            <w:tcW w:w="103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博士研究生</w:t>
            </w:r>
          </w:p>
        </w:tc>
        <w:tc>
          <w:tcPr>
            <w:tcW w:w="2376" w:type="dxa"/>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left"/>
              <w:textAlignment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964" w:hRule="atLeast"/>
          <w:jc w:val="center"/>
        </w:trPr>
        <w:tc>
          <w:tcPr>
            <w:tcW w:w="1032"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江山市人民医院</w:t>
            </w:r>
          </w:p>
        </w:tc>
        <w:tc>
          <w:tcPr>
            <w:tcW w:w="111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呼吸与危重症医学科医师、肾内科医师、内分泌科医师、老年科医师、神经内科医师、胸外科医师、血管外科医师、肛肠外科医师、康复科医师、放射科医师、超声科医师</w:t>
            </w:r>
          </w:p>
        </w:tc>
        <w:tc>
          <w:tcPr>
            <w:tcW w:w="86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内科学、老年医学、神经病学、外科学、康复医学与理疗学、影像医学与核医学</w:t>
            </w:r>
          </w:p>
        </w:tc>
        <w:tc>
          <w:tcPr>
            <w:tcW w:w="54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10</w:t>
            </w:r>
          </w:p>
        </w:tc>
        <w:tc>
          <w:tcPr>
            <w:tcW w:w="55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男女不限</w:t>
            </w:r>
          </w:p>
        </w:tc>
        <w:tc>
          <w:tcPr>
            <w:tcW w:w="103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全日制硕士研究生</w:t>
            </w:r>
          </w:p>
        </w:tc>
        <w:tc>
          <w:tcPr>
            <w:tcW w:w="237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具有规培合格证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04" w:hRule="atLeast"/>
          <w:jc w:val="center"/>
        </w:trPr>
        <w:tc>
          <w:tcPr>
            <w:tcW w:w="1032"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江山市人民医院</w:t>
            </w:r>
          </w:p>
        </w:tc>
        <w:tc>
          <w:tcPr>
            <w:tcW w:w="111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急诊科医师</w:t>
            </w:r>
          </w:p>
        </w:tc>
        <w:tc>
          <w:tcPr>
            <w:tcW w:w="86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临床医学</w:t>
            </w:r>
          </w:p>
        </w:tc>
        <w:tc>
          <w:tcPr>
            <w:tcW w:w="54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55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不限</w:t>
            </w:r>
          </w:p>
        </w:tc>
        <w:tc>
          <w:tcPr>
            <w:tcW w:w="103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全日制本科及以上学历</w:t>
            </w:r>
          </w:p>
        </w:tc>
        <w:tc>
          <w:tcPr>
            <w:tcW w:w="2376" w:type="dxa"/>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left"/>
              <w:textAlignment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04" w:hRule="atLeast"/>
          <w:jc w:val="center"/>
        </w:trPr>
        <w:tc>
          <w:tcPr>
            <w:tcW w:w="1032"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江山市人民医院</w:t>
            </w:r>
          </w:p>
        </w:tc>
        <w:tc>
          <w:tcPr>
            <w:tcW w:w="111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病理科医师</w:t>
            </w:r>
          </w:p>
        </w:tc>
        <w:tc>
          <w:tcPr>
            <w:tcW w:w="86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临床医学</w:t>
            </w:r>
          </w:p>
        </w:tc>
        <w:tc>
          <w:tcPr>
            <w:tcW w:w="54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55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不限</w:t>
            </w:r>
          </w:p>
        </w:tc>
        <w:tc>
          <w:tcPr>
            <w:tcW w:w="103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全日制本科及以上学历</w:t>
            </w:r>
          </w:p>
        </w:tc>
        <w:tc>
          <w:tcPr>
            <w:tcW w:w="2376" w:type="dxa"/>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left"/>
              <w:textAlignment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04" w:hRule="atLeast"/>
          <w:jc w:val="center"/>
        </w:trPr>
        <w:tc>
          <w:tcPr>
            <w:tcW w:w="1032"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江山市人民医院</w:t>
            </w:r>
          </w:p>
        </w:tc>
        <w:tc>
          <w:tcPr>
            <w:tcW w:w="111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院前急救医师</w:t>
            </w:r>
          </w:p>
        </w:tc>
        <w:tc>
          <w:tcPr>
            <w:tcW w:w="86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临床医学</w:t>
            </w:r>
          </w:p>
        </w:tc>
        <w:tc>
          <w:tcPr>
            <w:tcW w:w="54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w:t>
            </w:r>
          </w:p>
        </w:tc>
        <w:tc>
          <w:tcPr>
            <w:tcW w:w="55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不限</w:t>
            </w:r>
          </w:p>
        </w:tc>
        <w:tc>
          <w:tcPr>
            <w:tcW w:w="103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全日制大专及以上学历</w:t>
            </w:r>
          </w:p>
        </w:tc>
        <w:tc>
          <w:tcPr>
            <w:tcW w:w="237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具有执业医师资格证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04" w:hRule="atLeast"/>
          <w:jc w:val="center"/>
        </w:trPr>
        <w:tc>
          <w:tcPr>
            <w:tcW w:w="1032"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江山市人民医院</w:t>
            </w:r>
          </w:p>
        </w:tc>
        <w:tc>
          <w:tcPr>
            <w:tcW w:w="111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康复科医师</w:t>
            </w:r>
          </w:p>
        </w:tc>
        <w:tc>
          <w:tcPr>
            <w:tcW w:w="86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临床医学</w:t>
            </w:r>
          </w:p>
        </w:tc>
        <w:tc>
          <w:tcPr>
            <w:tcW w:w="54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55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不限</w:t>
            </w:r>
          </w:p>
        </w:tc>
        <w:tc>
          <w:tcPr>
            <w:tcW w:w="103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全日制本科及以上学历</w:t>
            </w:r>
          </w:p>
        </w:tc>
        <w:tc>
          <w:tcPr>
            <w:tcW w:w="2376" w:type="dxa"/>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left"/>
              <w:textAlignment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76" w:hRule="atLeast"/>
          <w:jc w:val="center"/>
        </w:trPr>
        <w:tc>
          <w:tcPr>
            <w:tcW w:w="1032"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江山市人民医院</w:t>
            </w:r>
          </w:p>
        </w:tc>
        <w:tc>
          <w:tcPr>
            <w:tcW w:w="111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护理</w:t>
            </w:r>
          </w:p>
        </w:tc>
        <w:tc>
          <w:tcPr>
            <w:tcW w:w="86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护理学、助产专业</w:t>
            </w:r>
          </w:p>
        </w:tc>
        <w:tc>
          <w:tcPr>
            <w:tcW w:w="54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5</w:t>
            </w:r>
          </w:p>
        </w:tc>
        <w:tc>
          <w:tcPr>
            <w:tcW w:w="55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不限</w:t>
            </w:r>
          </w:p>
        </w:tc>
        <w:tc>
          <w:tcPr>
            <w:tcW w:w="103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大专及以上学历</w:t>
            </w:r>
          </w:p>
        </w:tc>
        <w:tc>
          <w:tcPr>
            <w:tcW w:w="237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需在二甲及以上综合性医院从事护理工作连续满五年及以上且已取得护士执业资格证书。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04" w:hRule="atLeast"/>
          <w:jc w:val="center"/>
        </w:trPr>
        <w:tc>
          <w:tcPr>
            <w:tcW w:w="1032"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江山市人民医院</w:t>
            </w:r>
          </w:p>
        </w:tc>
        <w:tc>
          <w:tcPr>
            <w:tcW w:w="111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护理</w:t>
            </w:r>
          </w:p>
        </w:tc>
        <w:tc>
          <w:tcPr>
            <w:tcW w:w="86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护理学、助产专业</w:t>
            </w:r>
          </w:p>
        </w:tc>
        <w:tc>
          <w:tcPr>
            <w:tcW w:w="54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w:t>
            </w:r>
          </w:p>
        </w:tc>
        <w:tc>
          <w:tcPr>
            <w:tcW w:w="55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不限</w:t>
            </w:r>
          </w:p>
        </w:tc>
        <w:tc>
          <w:tcPr>
            <w:tcW w:w="103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全日制大专及以上学历</w:t>
            </w:r>
          </w:p>
        </w:tc>
        <w:tc>
          <w:tcPr>
            <w:tcW w:w="237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具有护士执业资格证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04" w:hRule="atLeast"/>
          <w:jc w:val="center"/>
        </w:trPr>
        <w:tc>
          <w:tcPr>
            <w:tcW w:w="1032"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江山市中医院</w:t>
            </w:r>
          </w:p>
        </w:tc>
        <w:tc>
          <w:tcPr>
            <w:tcW w:w="111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护理1</w:t>
            </w:r>
          </w:p>
        </w:tc>
        <w:tc>
          <w:tcPr>
            <w:tcW w:w="86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护理学</w:t>
            </w:r>
          </w:p>
        </w:tc>
        <w:tc>
          <w:tcPr>
            <w:tcW w:w="54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55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女</w:t>
            </w:r>
          </w:p>
        </w:tc>
        <w:tc>
          <w:tcPr>
            <w:tcW w:w="103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全日制大专及以上</w:t>
            </w:r>
          </w:p>
        </w:tc>
        <w:tc>
          <w:tcPr>
            <w:tcW w:w="2376" w:type="dxa"/>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left"/>
              <w:textAlignment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jc w:val="center"/>
        </w:trPr>
        <w:tc>
          <w:tcPr>
            <w:tcW w:w="1032"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江山市中医院</w:t>
            </w:r>
          </w:p>
        </w:tc>
        <w:tc>
          <w:tcPr>
            <w:tcW w:w="111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护理2</w:t>
            </w:r>
          </w:p>
        </w:tc>
        <w:tc>
          <w:tcPr>
            <w:tcW w:w="86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护理学</w:t>
            </w:r>
          </w:p>
        </w:tc>
        <w:tc>
          <w:tcPr>
            <w:tcW w:w="54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w:t>
            </w:r>
          </w:p>
        </w:tc>
        <w:tc>
          <w:tcPr>
            <w:tcW w:w="55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女</w:t>
            </w:r>
          </w:p>
        </w:tc>
        <w:tc>
          <w:tcPr>
            <w:tcW w:w="103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大专及以上</w:t>
            </w:r>
          </w:p>
        </w:tc>
        <w:tc>
          <w:tcPr>
            <w:tcW w:w="237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需在二级甲等中医院从事护理工作连续满五年以上且已取得护士执业资格证书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04" w:hRule="atLeast"/>
          <w:jc w:val="center"/>
        </w:trPr>
        <w:tc>
          <w:tcPr>
            <w:tcW w:w="1032"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医共体各分院</w:t>
            </w:r>
          </w:p>
        </w:tc>
        <w:tc>
          <w:tcPr>
            <w:tcW w:w="111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中医</w:t>
            </w:r>
          </w:p>
        </w:tc>
        <w:tc>
          <w:tcPr>
            <w:tcW w:w="86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中医学</w:t>
            </w:r>
          </w:p>
        </w:tc>
        <w:tc>
          <w:tcPr>
            <w:tcW w:w="54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55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不限</w:t>
            </w:r>
          </w:p>
        </w:tc>
        <w:tc>
          <w:tcPr>
            <w:tcW w:w="103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全日制大专及以上</w:t>
            </w:r>
          </w:p>
        </w:tc>
        <w:tc>
          <w:tcPr>
            <w:tcW w:w="2376" w:type="dxa"/>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left"/>
              <w:textAlignment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04" w:hRule="atLeast"/>
          <w:jc w:val="center"/>
        </w:trPr>
        <w:tc>
          <w:tcPr>
            <w:tcW w:w="1032"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医共体各分院</w:t>
            </w:r>
          </w:p>
        </w:tc>
        <w:tc>
          <w:tcPr>
            <w:tcW w:w="111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麻醉</w:t>
            </w:r>
          </w:p>
        </w:tc>
        <w:tc>
          <w:tcPr>
            <w:tcW w:w="86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麻醉学</w:t>
            </w:r>
          </w:p>
        </w:tc>
        <w:tc>
          <w:tcPr>
            <w:tcW w:w="54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55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不限</w:t>
            </w:r>
          </w:p>
        </w:tc>
        <w:tc>
          <w:tcPr>
            <w:tcW w:w="103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全日制大专及以上</w:t>
            </w:r>
          </w:p>
        </w:tc>
        <w:tc>
          <w:tcPr>
            <w:tcW w:w="2376" w:type="dxa"/>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left"/>
              <w:textAlignment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04" w:hRule="atLeast"/>
          <w:jc w:val="center"/>
        </w:trPr>
        <w:tc>
          <w:tcPr>
            <w:tcW w:w="1032"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医共体各分院</w:t>
            </w:r>
          </w:p>
        </w:tc>
        <w:tc>
          <w:tcPr>
            <w:tcW w:w="111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检验科</w:t>
            </w:r>
          </w:p>
        </w:tc>
        <w:tc>
          <w:tcPr>
            <w:tcW w:w="86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医学检验</w:t>
            </w:r>
          </w:p>
        </w:tc>
        <w:tc>
          <w:tcPr>
            <w:tcW w:w="54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55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不限</w:t>
            </w:r>
          </w:p>
        </w:tc>
        <w:tc>
          <w:tcPr>
            <w:tcW w:w="103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全日制大专及以上</w:t>
            </w:r>
          </w:p>
        </w:tc>
        <w:tc>
          <w:tcPr>
            <w:tcW w:w="2376" w:type="dxa"/>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left"/>
              <w:textAlignment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04" w:hRule="atLeast"/>
          <w:jc w:val="center"/>
        </w:trPr>
        <w:tc>
          <w:tcPr>
            <w:tcW w:w="1032"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医共体各分院</w:t>
            </w:r>
          </w:p>
        </w:tc>
        <w:tc>
          <w:tcPr>
            <w:tcW w:w="111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药学</w:t>
            </w:r>
          </w:p>
        </w:tc>
        <w:tc>
          <w:tcPr>
            <w:tcW w:w="86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药学</w:t>
            </w:r>
          </w:p>
        </w:tc>
        <w:tc>
          <w:tcPr>
            <w:tcW w:w="54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55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不限</w:t>
            </w:r>
          </w:p>
        </w:tc>
        <w:tc>
          <w:tcPr>
            <w:tcW w:w="103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全日制大专及以上</w:t>
            </w:r>
          </w:p>
        </w:tc>
        <w:tc>
          <w:tcPr>
            <w:tcW w:w="2376" w:type="dxa"/>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left"/>
              <w:textAlignment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04" w:hRule="atLeast"/>
          <w:jc w:val="center"/>
        </w:trPr>
        <w:tc>
          <w:tcPr>
            <w:tcW w:w="1032"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医共体各分院</w:t>
            </w:r>
          </w:p>
        </w:tc>
        <w:tc>
          <w:tcPr>
            <w:tcW w:w="111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中药学</w:t>
            </w:r>
          </w:p>
        </w:tc>
        <w:tc>
          <w:tcPr>
            <w:tcW w:w="86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中药学</w:t>
            </w:r>
          </w:p>
        </w:tc>
        <w:tc>
          <w:tcPr>
            <w:tcW w:w="54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55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不限</w:t>
            </w:r>
          </w:p>
        </w:tc>
        <w:tc>
          <w:tcPr>
            <w:tcW w:w="103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全日制大专及以上</w:t>
            </w:r>
          </w:p>
        </w:tc>
        <w:tc>
          <w:tcPr>
            <w:tcW w:w="2376" w:type="dxa"/>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left"/>
              <w:textAlignment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04" w:hRule="atLeast"/>
          <w:jc w:val="center"/>
        </w:trPr>
        <w:tc>
          <w:tcPr>
            <w:tcW w:w="1032"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医共体各分院</w:t>
            </w:r>
          </w:p>
        </w:tc>
        <w:tc>
          <w:tcPr>
            <w:tcW w:w="111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预防医学</w:t>
            </w:r>
          </w:p>
        </w:tc>
        <w:tc>
          <w:tcPr>
            <w:tcW w:w="86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预防医学</w:t>
            </w:r>
          </w:p>
        </w:tc>
        <w:tc>
          <w:tcPr>
            <w:tcW w:w="54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55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不限</w:t>
            </w:r>
          </w:p>
        </w:tc>
        <w:tc>
          <w:tcPr>
            <w:tcW w:w="103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全日制大专及以上</w:t>
            </w:r>
          </w:p>
        </w:tc>
        <w:tc>
          <w:tcPr>
            <w:tcW w:w="2376" w:type="dxa"/>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left"/>
              <w:textAlignment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04" w:hRule="atLeast"/>
          <w:jc w:val="center"/>
        </w:trPr>
        <w:tc>
          <w:tcPr>
            <w:tcW w:w="1032"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医共体各分院</w:t>
            </w:r>
          </w:p>
        </w:tc>
        <w:tc>
          <w:tcPr>
            <w:tcW w:w="111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护理1</w:t>
            </w:r>
          </w:p>
        </w:tc>
        <w:tc>
          <w:tcPr>
            <w:tcW w:w="86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护理学</w:t>
            </w:r>
          </w:p>
        </w:tc>
        <w:tc>
          <w:tcPr>
            <w:tcW w:w="54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55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女</w:t>
            </w:r>
          </w:p>
        </w:tc>
        <w:tc>
          <w:tcPr>
            <w:tcW w:w="103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全日制大专及以上</w:t>
            </w:r>
          </w:p>
        </w:tc>
        <w:tc>
          <w:tcPr>
            <w:tcW w:w="2376" w:type="dxa"/>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left"/>
              <w:textAlignment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96" w:hRule="atLeast"/>
          <w:jc w:val="center"/>
        </w:trPr>
        <w:tc>
          <w:tcPr>
            <w:tcW w:w="1032"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医共体各分院</w:t>
            </w:r>
          </w:p>
        </w:tc>
        <w:tc>
          <w:tcPr>
            <w:tcW w:w="111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护理2</w:t>
            </w:r>
          </w:p>
        </w:tc>
        <w:tc>
          <w:tcPr>
            <w:tcW w:w="86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护理学</w:t>
            </w:r>
          </w:p>
        </w:tc>
        <w:tc>
          <w:tcPr>
            <w:tcW w:w="54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w:t>
            </w:r>
          </w:p>
        </w:tc>
        <w:tc>
          <w:tcPr>
            <w:tcW w:w="55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女</w:t>
            </w:r>
          </w:p>
        </w:tc>
        <w:tc>
          <w:tcPr>
            <w:tcW w:w="103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大专及以上</w:t>
            </w:r>
          </w:p>
        </w:tc>
        <w:tc>
          <w:tcPr>
            <w:tcW w:w="237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需在医疗卫生单位从事护理工作连续满五年以上且已取得护士执业资格证书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72" w:hRule="atLeast"/>
          <w:jc w:val="center"/>
        </w:trPr>
        <w:tc>
          <w:tcPr>
            <w:tcW w:w="1032"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江山市妇保院</w:t>
            </w:r>
          </w:p>
        </w:tc>
        <w:tc>
          <w:tcPr>
            <w:tcW w:w="111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护理</w:t>
            </w:r>
          </w:p>
        </w:tc>
        <w:tc>
          <w:tcPr>
            <w:tcW w:w="86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护理学</w:t>
            </w:r>
          </w:p>
        </w:tc>
        <w:tc>
          <w:tcPr>
            <w:tcW w:w="54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w:t>
            </w:r>
          </w:p>
        </w:tc>
        <w:tc>
          <w:tcPr>
            <w:tcW w:w="55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女</w:t>
            </w:r>
          </w:p>
        </w:tc>
        <w:tc>
          <w:tcPr>
            <w:tcW w:w="103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大专及以上</w:t>
            </w:r>
          </w:p>
        </w:tc>
        <w:tc>
          <w:tcPr>
            <w:tcW w:w="237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需在二级甲等妇幼保健医院从事护理工作连续满五年以上且已取得护士执业资格证书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04" w:hRule="atLeast"/>
          <w:jc w:val="center"/>
        </w:trPr>
        <w:tc>
          <w:tcPr>
            <w:tcW w:w="1032"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江山市妇保院</w:t>
            </w:r>
          </w:p>
        </w:tc>
        <w:tc>
          <w:tcPr>
            <w:tcW w:w="111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康复科</w:t>
            </w:r>
          </w:p>
        </w:tc>
        <w:tc>
          <w:tcPr>
            <w:tcW w:w="86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康复医学</w:t>
            </w:r>
          </w:p>
        </w:tc>
        <w:tc>
          <w:tcPr>
            <w:tcW w:w="54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55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不限</w:t>
            </w:r>
          </w:p>
        </w:tc>
        <w:tc>
          <w:tcPr>
            <w:tcW w:w="103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全日制本科及以上</w:t>
            </w:r>
          </w:p>
        </w:tc>
        <w:tc>
          <w:tcPr>
            <w:tcW w:w="2376" w:type="dxa"/>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left"/>
              <w:textAlignment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04" w:hRule="atLeast"/>
          <w:jc w:val="center"/>
        </w:trPr>
        <w:tc>
          <w:tcPr>
            <w:tcW w:w="1032"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江山市妇保院</w:t>
            </w:r>
          </w:p>
        </w:tc>
        <w:tc>
          <w:tcPr>
            <w:tcW w:w="111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超声科</w:t>
            </w:r>
          </w:p>
        </w:tc>
        <w:tc>
          <w:tcPr>
            <w:tcW w:w="86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医学影像学</w:t>
            </w:r>
          </w:p>
        </w:tc>
        <w:tc>
          <w:tcPr>
            <w:tcW w:w="54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55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不限</w:t>
            </w:r>
          </w:p>
        </w:tc>
        <w:tc>
          <w:tcPr>
            <w:tcW w:w="103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全日制本科及以上</w:t>
            </w:r>
          </w:p>
        </w:tc>
        <w:tc>
          <w:tcPr>
            <w:tcW w:w="2376" w:type="dxa"/>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left"/>
              <w:textAlignment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04" w:hRule="atLeast"/>
          <w:jc w:val="center"/>
        </w:trPr>
        <w:tc>
          <w:tcPr>
            <w:tcW w:w="1032"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江山市妇保院</w:t>
            </w:r>
          </w:p>
        </w:tc>
        <w:tc>
          <w:tcPr>
            <w:tcW w:w="111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眼科</w:t>
            </w:r>
          </w:p>
        </w:tc>
        <w:tc>
          <w:tcPr>
            <w:tcW w:w="86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眼科学</w:t>
            </w:r>
          </w:p>
        </w:tc>
        <w:tc>
          <w:tcPr>
            <w:tcW w:w="54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55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不限</w:t>
            </w:r>
          </w:p>
        </w:tc>
        <w:tc>
          <w:tcPr>
            <w:tcW w:w="103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硕士研究生及以上学历</w:t>
            </w:r>
          </w:p>
        </w:tc>
        <w:tc>
          <w:tcPr>
            <w:tcW w:w="2376" w:type="dxa"/>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left"/>
              <w:textAlignment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4" w:hRule="atLeast"/>
          <w:jc w:val="center"/>
        </w:trPr>
        <w:tc>
          <w:tcPr>
            <w:tcW w:w="1032"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江山市第四人民医院</w:t>
            </w:r>
          </w:p>
        </w:tc>
        <w:tc>
          <w:tcPr>
            <w:tcW w:w="111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精神科</w:t>
            </w:r>
          </w:p>
        </w:tc>
        <w:tc>
          <w:tcPr>
            <w:tcW w:w="86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精神医学</w:t>
            </w:r>
          </w:p>
        </w:tc>
        <w:tc>
          <w:tcPr>
            <w:tcW w:w="54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5</w:t>
            </w:r>
          </w:p>
        </w:tc>
        <w:tc>
          <w:tcPr>
            <w:tcW w:w="55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不限</w:t>
            </w:r>
          </w:p>
        </w:tc>
        <w:tc>
          <w:tcPr>
            <w:tcW w:w="103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硕士研究生及以上学历</w:t>
            </w:r>
          </w:p>
        </w:tc>
        <w:tc>
          <w:tcPr>
            <w:tcW w:w="2376" w:type="dxa"/>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left"/>
              <w:textAlignment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44" w:hRule="atLeast"/>
          <w:jc w:val="center"/>
        </w:trPr>
        <w:tc>
          <w:tcPr>
            <w:tcW w:w="1032"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江山市第四人民医院</w:t>
            </w:r>
          </w:p>
        </w:tc>
        <w:tc>
          <w:tcPr>
            <w:tcW w:w="111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护理</w:t>
            </w:r>
          </w:p>
        </w:tc>
        <w:tc>
          <w:tcPr>
            <w:tcW w:w="86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护理学</w:t>
            </w:r>
          </w:p>
        </w:tc>
        <w:tc>
          <w:tcPr>
            <w:tcW w:w="54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55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不限</w:t>
            </w:r>
          </w:p>
        </w:tc>
        <w:tc>
          <w:tcPr>
            <w:tcW w:w="103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大专及以上</w:t>
            </w:r>
          </w:p>
        </w:tc>
        <w:tc>
          <w:tcPr>
            <w:tcW w:w="237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需在二级甲等精神专科医院从事护理工作连续满五年以上且已取得护士执业资格证书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4" w:hRule="atLeast"/>
          <w:jc w:val="center"/>
        </w:trPr>
        <w:tc>
          <w:tcPr>
            <w:tcW w:w="1032"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江山市第四人民医院</w:t>
            </w:r>
          </w:p>
        </w:tc>
        <w:tc>
          <w:tcPr>
            <w:tcW w:w="1116"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医学影像</w:t>
            </w:r>
          </w:p>
        </w:tc>
        <w:tc>
          <w:tcPr>
            <w:tcW w:w="86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医学影像学</w:t>
            </w:r>
          </w:p>
        </w:tc>
        <w:tc>
          <w:tcPr>
            <w:tcW w:w="54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55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不限</w:t>
            </w:r>
          </w:p>
        </w:tc>
        <w:tc>
          <w:tcPr>
            <w:tcW w:w="103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全日制本科及以上</w:t>
            </w:r>
          </w:p>
        </w:tc>
        <w:tc>
          <w:tcPr>
            <w:tcW w:w="2376" w:type="dxa"/>
            <w:tcBorders>
              <w:top w:val="nil"/>
              <w:left w:val="nil"/>
              <w:bottom w:val="single" w:color="auto" w:sz="4" w:space="0"/>
              <w:right w:val="single" w:color="auto" w:sz="4" w:space="0"/>
            </w:tcBorders>
            <w:shd w:val="clear"/>
            <w:tcMar>
              <w:left w:w="84" w:type="dxa"/>
              <w:right w:w="84" w:type="dxa"/>
            </w:tcMar>
            <w:vAlign w:val="center"/>
          </w:tcPr>
          <w:p>
            <w:pPr>
              <w:keepNext w:val="0"/>
              <w:keepLines w:val="0"/>
              <w:widowControl/>
              <w:suppressLineNumbers w:val="0"/>
              <w:spacing w:before="0" w:beforeAutospacing="0" w:after="0" w:afterAutospacing="0"/>
              <w:ind w:left="0" w:right="0"/>
              <w:jc w:val="left"/>
              <w:textAlignment w:val="center"/>
            </w:pPr>
          </w:p>
        </w:tc>
      </w:tr>
    </w:tbl>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insu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Microsoft YaHei UI">
    <w:panose1 w:val="020B0503020204020204"/>
    <w:charset w:val="86"/>
    <w:family w:val="auto"/>
    <w:pitch w:val="default"/>
    <w:sig w:usb0="80000287" w:usb1="2ACF3C50" w:usb2="00000016" w:usb3="00000000" w:csb0="0004001F" w:csb1="00000000"/>
  </w:font>
  <w:font w:name="socialshare">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yNTY5ZTg4M2YwOWJjMjE4OWM4ZmZiZTc1YWVkMjIifQ=="/>
  </w:docVars>
  <w:rsids>
    <w:rsidRoot w:val="6C1E3068"/>
    <w:rsid w:val="4CBC63CE"/>
    <w:rsid w:val="6C1E3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74</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2023-06-19T00:44:00Z</dcterms:created>
  <dc:creator>Administrator</dc:creator>
  <cp:lastModifiedBy>Administrator</cp:lastModifiedBy>
  <dcterms:modified xsi:type="dcterms:W3CDTF">2023-06-19T01:59:25Z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E7D4E25088C040E69F7FE7876137F16E_13</vt:lpwstr>
  </property>
</Properties>
</file>