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FA5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1" w:line="450" w:lineRule="atLeast"/>
        <w:ind w:left="0" w:right="0" w:firstLine="420"/>
        <w:jc w:val="both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（一）专任教师</w:t>
      </w:r>
    </w:p>
    <w:tbl>
      <w:tblPr>
        <w:tblW w:w="1200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26"/>
        <w:gridCol w:w="1239"/>
        <w:gridCol w:w="1261"/>
        <w:gridCol w:w="1022"/>
        <w:gridCol w:w="6652"/>
      </w:tblGrid>
      <w:tr w14:paraId="50120A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3D8B3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招聘部门</w:t>
            </w: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2E06E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岗位编号</w:t>
            </w:r>
          </w:p>
        </w:tc>
        <w:tc>
          <w:tcPr>
            <w:tcW w:w="8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3E798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岗位</w:t>
            </w: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名称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1FE21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招聘人数</w:t>
            </w:r>
          </w:p>
        </w:tc>
        <w:tc>
          <w:tcPr>
            <w:tcW w:w="45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F5E28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专业及岗位条件</w:t>
            </w:r>
          </w:p>
        </w:tc>
      </w:tr>
      <w:tr w14:paraId="519C49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183D5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音乐与舞蹈学院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F9F98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岗位1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7AA60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舞蹈专任教师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68231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4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C2FE2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舞蹈教育（130207T）、舞蹈编导(130206)、舞蹈表演(130204)、舞蹈学130205专业；研究生学历、硕士及以上学位，具有大学本科学历、学士学位；年龄30周岁及以下。</w:t>
            </w:r>
          </w:p>
        </w:tc>
      </w:tr>
      <w:tr w14:paraId="781A42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0" w:hRule="atLeast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E8BA1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体育与健康学院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EB705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岗位2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393E4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足球专任教师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C47D6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4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2564A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体育教育训练学（040303）、体育教学（045201）、运动训练（045202）、学科教学(体育)（045112）专业；研究生学历、硕士及以上学位，具有大学本科学历、学士学位；具有一级及以上运动员等级证书；年龄30周岁及以下。且本科专业需为体育教育（040201）、运动训练（040202k），或者高水平运动员特招运动员。专项为足球。</w:t>
            </w:r>
          </w:p>
        </w:tc>
      </w:tr>
      <w:tr w14:paraId="7E71E1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0" w:hRule="atLeast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B423D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体育与健康学院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3A7AA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岗位3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E08D4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羽毛球专任教师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68AF2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4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4357A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体育教育训练学（040303）、体育教学（045201）、运动训练（045202）、学科教学(体育)（045112）专业；研究生学历、硕士及以上学位，具有大学本科学历、学士学位；具有一级及以上运动员等级证书；年龄30周岁及以下。且本科专业需为体育教育（040201）、运动训练（040202k），或者高水平运动员特招运动员。专项为羽毛球。</w:t>
            </w:r>
          </w:p>
        </w:tc>
      </w:tr>
      <w:tr w14:paraId="77D780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5" w:hRule="atLeast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AD58C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美术与设计学院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0E517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岗位4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D8BBA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人居设计专任教师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9FD07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4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ADA41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工业设计工程（085507）、设计学（1403）专业；研究生学历、硕士及以上学位，具有大学本科学历、学士学位；年龄35周岁及以下；具有工学背景或艺工融合（艺术与工程交叉）学历背景；熟悉CAD建模、CAE仿真、CAM制造等技术，熟练掌握两个以上专业软件（SolidWorks、CATIA、NX、Creo、Rhino、Alias等），熟悉产品研发与设计流程，具备产品结构设计研发能力，能胜任AIGC+设计类课程教学与研究。</w:t>
            </w:r>
          </w:p>
        </w:tc>
      </w:tr>
      <w:tr w14:paraId="269994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5" w:hRule="atLeast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053E5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美术与设计学院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58CDA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岗位5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D1128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数字媒体艺术专任教师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18B50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4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0651E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设计（1357）、艺术设计（135108）、设计学（1403）专业，媒体艺术类方向；研究生学历、硕士及以上学位，具有大学本科学历、学士学位；年龄35周岁及以下；熟练掌握三维建模（Maya或3ds Max或Blender）和游戏引擎（UE5或Unity）等专业软件，了解行业及AIGC发展，能运用AIGC开展设计创作，胜任数字媒体艺术类课程教学与研究。</w:t>
            </w:r>
          </w:p>
        </w:tc>
      </w:tr>
      <w:tr w14:paraId="363908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5" w:hRule="atLeast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DC21A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美术与设计学院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3F890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岗位6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B0362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美术学书法专任教师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3AC21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4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E43E6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美术与书法（1356）、美术（135107）、艺术学（1301）专业，书法方向。研究生学历、硕士及以上学位，具有大学本科学历、学士学位；年龄 35 周岁及以下；符合以下任一条件：中国书协会员、在中国书协主办的展览中入展 2 次以上、在省级书协主办的全国性展览中获一等奖 1 次以上，年龄可放宽至40周岁。</w:t>
            </w:r>
          </w:p>
        </w:tc>
      </w:tr>
      <w:tr w14:paraId="0B9F01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5" w:hRule="atLeast"/>
        </w:trPr>
        <w:tc>
          <w:tcPr>
            <w:tcW w:w="12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2E2F7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物理与电子信息学院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AF04F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岗位7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456B8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电气工程及其自动化专业专任教师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6C1BD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4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B730E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电气工程（0808，学术学位，含二级学科专业）、电气工程（085801，专业学位）、航空宇航科学与技术（0825，学术学位，含二级学科专业）、电子科学与技术（0809，学术学位，含二级学科专业）、导航制导与控制（081105）、航空工程（085503）、航天工程（085504）；研究生学历、硕士及以上学位，且具有大学本科学历、学士学位；年龄35周岁及以下，具有工程系列中级及以上专业技术职称和5年及以上企业相关工作经历者，年龄可放宽至40周岁。</w:t>
            </w:r>
          </w:p>
        </w:tc>
      </w:tr>
    </w:tbl>
    <w:p w14:paraId="379B92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1" w:line="450" w:lineRule="atLeast"/>
        <w:ind w:left="0" w:right="0" w:firstLine="42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bdr w:val="none" w:color="auto" w:sz="0" w:space="0"/>
          <w:shd w:val="clear" w:fill="FFFFFF"/>
        </w:rPr>
        <w:t>（二）机关、教辅人员</w:t>
      </w:r>
    </w:p>
    <w:tbl>
      <w:tblPr>
        <w:tblW w:w="1200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64"/>
        <w:gridCol w:w="1144"/>
        <w:gridCol w:w="1295"/>
        <w:gridCol w:w="1036"/>
        <w:gridCol w:w="6561"/>
      </w:tblGrid>
      <w:tr w14:paraId="3B83B5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AF492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招聘部门</w:t>
            </w: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9604B7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岗位编号</w:t>
            </w:r>
          </w:p>
        </w:tc>
        <w:tc>
          <w:tcPr>
            <w:tcW w:w="9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6994E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岗位</w:t>
            </w: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名称</w:t>
            </w:r>
          </w:p>
        </w:tc>
        <w:tc>
          <w:tcPr>
            <w:tcW w:w="7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E6C9FF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招聘人数</w:t>
            </w:r>
          </w:p>
        </w:tc>
        <w:tc>
          <w:tcPr>
            <w:tcW w:w="45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E2FC3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color w:val="000000"/>
                <w:sz w:val="21"/>
                <w:szCs w:val="21"/>
                <w:bdr w:val="none" w:color="auto" w:sz="0" w:space="0"/>
              </w:rPr>
              <w:t>专业及岗位条件</w:t>
            </w:r>
          </w:p>
        </w:tc>
      </w:tr>
      <w:tr w14:paraId="4324A5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5" w:hRule="atLeast"/>
        </w:trPr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8066C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党委宣传部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D3695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岗位8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40A23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融媒体中心新闻宣传岗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44757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12C8A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新闻传播学（0503）、戏剧与影视（1354）专业；研究生学历、硕士及以上学位，且具有大学本科学历、学士学位；中共党员；年龄35周岁及以下。</w:t>
            </w:r>
          </w:p>
        </w:tc>
      </w:tr>
      <w:tr w14:paraId="05B9DA5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5" w:hRule="atLeast"/>
        </w:trPr>
        <w:tc>
          <w:tcPr>
            <w:tcW w:w="13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D2C79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计划财务处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6D369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岗位9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B893B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会计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744E3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A9F01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sz w:val="21"/>
                <w:szCs w:val="21"/>
                <w:bdr w:val="none" w:color="auto" w:sz="0" w:space="0"/>
              </w:rPr>
              <w:t>会计学(120201)、企业管理(财务管理方向)(120202) 、会计(1253)；研究生学历、硕士及以上学位；或为教育部认证、专业类别与会计学相近的境外硕士研究生。且具有本科学历、学士学位，本科专业为会计学（120203K）、财务管理（120204）；年龄35周岁及以下。</w:t>
            </w:r>
          </w:p>
        </w:tc>
      </w:tr>
    </w:tbl>
    <w:p w14:paraId="303274F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D9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2026-10-27T05:49:22Z</dcterms:created>
  <dc:creator>Administrator</dc:creator>
  <cp:lastModifiedBy>小万19967457850</cp:lastModifiedBy>
  <dcterms:modified xsi:type="dcterms:W3CDTF">2026-10-27T05:52:16Z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eyJoZGlkIjoiYWE0MDMzNzM5OTNhOTBjNWI0Y2I3ZDU4OTZmNWFmMTAiLCJ1c2VySWQiOiI2MTA4MjQxMTUifQ==</vt:lpwstr>
  </property>
  <property fmtid="{D5CDD505-2E9C-101B-9397-08002B2CF9AE}" pid="4" name="ICV">
    <vt:lpwstr>784939081A9A4B20BEE2F0F062EBC850_13</vt:lpwstr>
  </property>
</Properties>
</file>