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22DB04">
      <w:pPr>
        <w:pStyle w:val="2"/>
        <w:widowControl w:val="0"/>
        <w:spacing w:before="0" w:beforeAutospacing="0" w:after="0" w:afterAutospacing="0" w:line="600" w:lineRule="exact"/>
        <w:ind w:left="73" w:leftChars="35"/>
        <w:rPr>
          <w:rFonts w:ascii="黑体" w:hAnsi="黑体" w:eastAsia="黑体" w:cs="仿宋_GB2312"/>
          <w:color w:val="000000"/>
          <w:sz w:val="32"/>
          <w:szCs w:val="32"/>
          <w:shd w:val="clear" w:color="auto" w:fill="FFFFFF"/>
        </w:rPr>
      </w:pPr>
      <w:r>
        <w:rPr>
          <w:rFonts w:hint="eastAsia" w:ascii="黑体" w:hAnsi="黑体" w:eastAsia="黑体" w:cs="仿宋_GB2312"/>
          <w:color w:val="000000"/>
          <w:sz w:val="32"/>
          <w:szCs w:val="32"/>
          <w:shd w:val="clear" w:color="auto" w:fill="FFFFFF"/>
        </w:rPr>
        <w:t>附件</w:t>
      </w:r>
    </w:p>
    <w:p w14:paraId="6727C1CD">
      <w:pPr>
        <w:spacing w:line="600" w:lineRule="exact"/>
        <w:jc w:val="center"/>
        <w:rPr>
          <w:rFonts w:ascii="方正小标宋简体" w:hAnsi="仿宋_GB2312" w:eastAsia="方正小标宋简体" w:cs="仿宋_GB2312"/>
          <w:color w:val="000000"/>
          <w:kern w:val="0"/>
          <w:sz w:val="44"/>
          <w:szCs w:val="44"/>
          <w:shd w:val="clear" w:color="auto" w:fill="FFFFFF"/>
        </w:rPr>
      </w:pPr>
      <w:r>
        <w:rPr>
          <w:rFonts w:hint="eastAsia" w:ascii="方正小标宋简体" w:hAnsi="仿宋_GB2312" w:eastAsia="方正小标宋简体" w:cs="仿宋_GB2312"/>
          <w:color w:val="000000"/>
          <w:kern w:val="0"/>
          <w:sz w:val="44"/>
          <w:szCs w:val="44"/>
          <w:shd w:val="clear" w:color="auto" w:fill="FFFFFF"/>
        </w:rPr>
        <w:t>江西省高校产业教授岗位需求表</w:t>
      </w:r>
    </w:p>
    <w:p w14:paraId="6083D079">
      <w:pPr>
        <w:adjustRightInd w:val="0"/>
        <w:snapToGrid w:val="0"/>
        <w:spacing w:line="600" w:lineRule="exact"/>
        <w:jc w:val="center"/>
        <w:rPr>
          <w:rFonts w:eastAsia="仿宋_GB2312"/>
          <w:color w:val="000000"/>
          <w:kern w:val="0"/>
          <w:sz w:val="28"/>
          <w:szCs w:val="28"/>
        </w:rPr>
      </w:pPr>
    </w:p>
    <w:p w14:paraId="259AB623">
      <w:pPr>
        <w:adjustRightInd w:val="0"/>
        <w:snapToGrid w:val="0"/>
        <w:spacing w:afterLines="50" w:line="400" w:lineRule="exact"/>
        <w:rPr>
          <w:rFonts w:hint="default" w:eastAsia="仿宋_GB2312"/>
          <w:color w:val="000000"/>
          <w:kern w:val="0"/>
          <w:sz w:val="28"/>
          <w:szCs w:val="28"/>
          <w:lang w:val="en-US" w:eastAsia="zh-CN"/>
        </w:rPr>
      </w:pPr>
      <w:r>
        <w:rPr>
          <w:rFonts w:hint="eastAsia" w:eastAsia="仿宋_GB2312"/>
          <w:color w:val="000000"/>
          <w:kern w:val="0"/>
          <w:sz w:val="28"/>
          <w:szCs w:val="28"/>
          <w:lang w:val="en-US" w:eastAsia="zh-CN"/>
        </w:rPr>
        <w:t>学校</w:t>
      </w:r>
      <w:r>
        <w:rPr>
          <w:rFonts w:hint="eastAsia" w:eastAsia="仿宋_GB2312"/>
          <w:color w:val="000000"/>
          <w:kern w:val="0"/>
          <w:sz w:val="28"/>
          <w:szCs w:val="28"/>
        </w:rPr>
        <w:t xml:space="preserve">名称（盖章）： </w:t>
      </w:r>
      <w:r>
        <w:rPr>
          <w:rFonts w:hint="eastAsia" w:eastAsia="仿宋_GB2312"/>
          <w:color w:val="000000"/>
          <w:kern w:val="0"/>
          <w:sz w:val="28"/>
          <w:szCs w:val="28"/>
          <w:lang w:val="en-US" w:eastAsia="zh-CN"/>
        </w:rPr>
        <w:t xml:space="preserve">九江学院                </w:t>
      </w:r>
      <w:r>
        <w:rPr>
          <w:rFonts w:hint="eastAsia" w:eastAsia="仿宋_GB2312"/>
          <w:color w:val="000000"/>
          <w:kern w:val="0"/>
          <w:sz w:val="28"/>
          <w:szCs w:val="28"/>
        </w:rPr>
        <w:t>联系人：</w:t>
      </w:r>
      <w:r>
        <w:rPr>
          <w:rFonts w:hint="eastAsia" w:eastAsia="仿宋_GB2312"/>
          <w:color w:val="000000"/>
          <w:kern w:val="0"/>
          <w:sz w:val="28"/>
          <w:szCs w:val="28"/>
          <w:lang w:val="en-US" w:eastAsia="zh-CN"/>
        </w:rPr>
        <w:t>夏常利</w:t>
      </w:r>
      <w:r>
        <w:rPr>
          <w:rFonts w:hint="eastAsia" w:eastAsia="仿宋_GB2312"/>
          <w:color w:val="000000"/>
          <w:kern w:val="0"/>
          <w:sz w:val="28"/>
          <w:szCs w:val="28"/>
        </w:rPr>
        <w:t xml:space="preserve">  </w:t>
      </w:r>
      <w:r>
        <w:rPr>
          <w:rFonts w:hint="eastAsia" w:eastAsia="仿宋_GB2312"/>
          <w:color w:val="000000"/>
          <w:kern w:val="0"/>
          <w:sz w:val="28"/>
          <w:szCs w:val="28"/>
          <w:lang w:val="en-US" w:eastAsia="zh-CN"/>
        </w:rPr>
        <w:t xml:space="preserve">      </w:t>
      </w:r>
      <w:r>
        <w:rPr>
          <w:rFonts w:hint="eastAsia" w:eastAsia="仿宋_GB2312"/>
          <w:color w:val="000000"/>
          <w:kern w:val="0"/>
          <w:sz w:val="28"/>
          <w:szCs w:val="28"/>
        </w:rPr>
        <w:t xml:space="preserve">  联系电话：</w:t>
      </w:r>
      <w:r>
        <w:rPr>
          <w:rFonts w:hint="eastAsia" w:eastAsia="仿宋_GB2312"/>
          <w:color w:val="000000"/>
          <w:kern w:val="0"/>
          <w:sz w:val="28"/>
          <w:szCs w:val="28"/>
          <w:lang w:val="en-US" w:eastAsia="zh-CN"/>
        </w:rPr>
        <w:t>07928334065    13970219295</w:t>
      </w:r>
    </w:p>
    <w:tbl>
      <w:tblPr>
        <w:tblStyle w:val="3"/>
        <w:tblW w:w="149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1969"/>
        <w:gridCol w:w="950"/>
        <w:gridCol w:w="6284"/>
        <w:gridCol w:w="3261"/>
        <w:gridCol w:w="1550"/>
      </w:tblGrid>
      <w:tr w14:paraId="4FA5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vAlign w:val="center"/>
          </w:tcPr>
          <w:p w14:paraId="08D6034F">
            <w:pPr>
              <w:spacing w:line="400" w:lineRule="exact"/>
              <w:jc w:val="center"/>
              <w:rPr>
                <w:rFonts w:ascii="黑体" w:hAnsi="黑体" w:eastAsia="黑体" w:cs="黑体"/>
                <w:color w:val="auto"/>
                <w:sz w:val="28"/>
                <w:szCs w:val="28"/>
              </w:rPr>
            </w:pPr>
            <w:r>
              <w:rPr>
                <w:rFonts w:hint="eastAsia" w:ascii="黑体" w:hAnsi="黑体" w:eastAsia="黑体" w:cs="黑体"/>
                <w:color w:val="auto"/>
                <w:sz w:val="28"/>
                <w:szCs w:val="28"/>
              </w:rPr>
              <w:t>序号</w:t>
            </w:r>
          </w:p>
        </w:tc>
        <w:tc>
          <w:tcPr>
            <w:tcW w:w="1969" w:type="dxa"/>
            <w:tcBorders>
              <w:top w:val="single" w:color="auto" w:sz="4" w:space="0"/>
              <w:left w:val="single" w:color="auto" w:sz="4" w:space="0"/>
              <w:bottom w:val="single" w:color="auto" w:sz="4" w:space="0"/>
              <w:right w:val="single" w:color="auto" w:sz="4" w:space="0"/>
            </w:tcBorders>
            <w:vAlign w:val="center"/>
          </w:tcPr>
          <w:p w14:paraId="5C0033AD">
            <w:pPr>
              <w:spacing w:line="400" w:lineRule="exact"/>
              <w:jc w:val="center"/>
              <w:rPr>
                <w:rFonts w:ascii="黑体" w:hAnsi="黑体" w:eastAsia="黑体" w:cs="黑体"/>
                <w:color w:val="auto"/>
                <w:sz w:val="28"/>
                <w:szCs w:val="28"/>
              </w:rPr>
            </w:pPr>
            <w:r>
              <w:rPr>
                <w:rFonts w:hint="eastAsia" w:ascii="黑体" w:hAnsi="黑体" w:eastAsia="黑体" w:cs="黑体"/>
                <w:color w:val="auto"/>
                <w:sz w:val="28"/>
                <w:szCs w:val="28"/>
              </w:rPr>
              <w:t>岗位名称</w:t>
            </w:r>
          </w:p>
        </w:tc>
        <w:tc>
          <w:tcPr>
            <w:tcW w:w="950" w:type="dxa"/>
            <w:tcBorders>
              <w:top w:val="single" w:color="auto" w:sz="4" w:space="0"/>
              <w:left w:val="single" w:color="auto" w:sz="4" w:space="0"/>
              <w:bottom w:val="single" w:color="auto" w:sz="4" w:space="0"/>
              <w:right w:val="single" w:color="auto" w:sz="4" w:space="0"/>
            </w:tcBorders>
            <w:vAlign w:val="center"/>
          </w:tcPr>
          <w:p w14:paraId="349437F0">
            <w:pPr>
              <w:spacing w:line="400" w:lineRule="exact"/>
              <w:jc w:val="center"/>
              <w:rPr>
                <w:rFonts w:ascii="黑体" w:hAnsi="黑体" w:eastAsia="黑体" w:cs="黑体"/>
                <w:color w:val="auto"/>
                <w:sz w:val="28"/>
                <w:szCs w:val="28"/>
              </w:rPr>
            </w:pPr>
            <w:r>
              <w:rPr>
                <w:rFonts w:hint="eastAsia" w:ascii="黑体" w:hAnsi="黑体" w:eastAsia="黑体" w:cs="黑体"/>
                <w:color w:val="auto"/>
                <w:sz w:val="28"/>
                <w:szCs w:val="28"/>
              </w:rPr>
              <w:t>聘任数量</w:t>
            </w:r>
          </w:p>
        </w:tc>
        <w:tc>
          <w:tcPr>
            <w:tcW w:w="6284" w:type="dxa"/>
            <w:tcBorders>
              <w:top w:val="single" w:color="auto" w:sz="4" w:space="0"/>
              <w:left w:val="single" w:color="auto" w:sz="4" w:space="0"/>
              <w:bottom w:val="single" w:color="auto" w:sz="4" w:space="0"/>
              <w:right w:val="single" w:color="auto" w:sz="4" w:space="0"/>
            </w:tcBorders>
            <w:vAlign w:val="center"/>
          </w:tcPr>
          <w:p w14:paraId="5EF3888A">
            <w:pPr>
              <w:spacing w:line="400" w:lineRule="exact"/>
              <w:jc w:val="center"/>
              <w:rPr>
                <w:rFonts w:ascii="黑体" w:hAnsi="黑体" w:eastAsia="黑体" w:cs="黑体"/>
                <w:color w:val="auto"/>
                <w:sz w:val="28"/>
                <w:szCs w:val="28"/>
              </w:rPr>
            </w:pPr>
            <w:r>
              <w:rPr>
                <w:rFonts w:hint="eastAsia" w:ascii="黑体" w:hAnsi="黑体" w:eastAsia="黑体" w:cs="黑体"/>
                <w:color w:val="auto"/>
                <w:sz w:val="28"/>
                <w:szCs w:val="28"/>
              </w:rPr>
              <w:t>岗位职责简述</w:t>
            </w:r>
          </w:p>
        </w:tc>
        <w:tc>
          <w:tcPr>
            <w:tcW w:w="3261" w:type="dxa"/>
            <w:tcBorders>
              <w:top w:val="single" w:color="auto" w:sz="4" w:space="0"/>
              <w:left w:val="single" w:color="auto" w:sz="4" w:space="0"/>
              <w:bottom w:val="single" w:color="auto" w:sz="4" w:space="0"/>
              <w:right w:val="single" w:color="auto" w:sz="4" w:space="0"/>
            </w:tcBorders>
            <w:vAlign w:val="center"/>
          </w:tcPr>
          <w:p w14:paraId="41364DAC">
            <w:pPr>
              <w:spacing w:line="400" w:lineRule="exact"/>
              <w:jc w:val="center"/>
              <w:rPr>
                <w:rFonts w:ascii="黑体" w:hAnsi="黑体" w:eastAsia="黑体" w:cs="黑体"/>
                <w:color w:val="auto"/>
                <w:sz w:val="28"/>
                <w:szCs w:val="28"/>
              </w:rPr>
            </w:pPr>
            <w:r>
              <w:rPr>
                <w:rFonts w:hint="eastAsia" w:ascii="黑体" w:hAnsi="黑体" w:eastAsia="黑体" w:cs="黑体"/>
                <w:color w:val="auto"/>
                <w:sz w:val="28"/>
                <w:szCs w:val="28"/>
              </w:rPr>
              <w:t>产业（专业）领域要求</w:t>
            </w:r>
          </w:p>
        </w:tc>
        <w:tc>
          <w:tcPr>
            <w:tcW w:w="1550" w:type="dxa"/>
            <w:tcBorders>
              <w:top w:val="single" w:color="auto" w:sz="4" w:space="0"/>
              <w:left w:val="single" w:color="auto" w:sz="4" w:space="0"/>
              <w:bottom w:val="single" w:color="auto" w:sz="4" w:space="0"/>
              <w:right w:val="single" w:color="auto" w:sz="4" w:space="0"/>
            </w:tcBorders>
            <w:vAlign w:val="center"/>
          </w:tcPr>
          <w:p w14:paraId="33CE56F8">
            <w:pPr>
              <w:spacing w:line="400" w:lineRule="exact"/>
              <w:jc w:val="center"/>
              <w:rPr>
                <w:rFonts w:hint="default" w:ascii="黑体" w:hAnsi="黑体" w:eastAsia="黑体" w:cs="黑体"/>
                <w:color w:val="auto"/>
                <w:sz w:val="28"/>
                <w:szCs w:val="28"/>
                <w:lang w:val="en-US" w:eastAsia="zh-CN"/>
              </w:rPr>
            </w:pPr>
            <w:r>
              <w:rPr>
                <w:rFonts w:hint="eastAsia" w:ascii="黑体" w:hAnsi="黑体" w:eastAsia="黑体" w:cs="黑体"/>
                <w:color w:val="auto"/>
                <w:sz w:val="28"/>
                <w:szCs w:val="28"/>
                <w:lang w:val="en-US" w:eastAsia="zh-CN"/>
              </w:rPr>
              <w:t>联系方式</w:t>
            </w:r>
          </w:p>
        </w:tc>
      </w:tr>
      <w:tr w14:paraId="5DC4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vAlign w:val="center"/>
          </w:tcPr>
          <w:p w14:paraId="5BADBF8F">
            <w:pPr>
              <w:adjustRightInd w:val="0"/>
              <w:snapToGrid w:val="0"/>
              <w:spacing w:line="240" w:lineRule="auto"/>
              <w:jc w:val="center"/>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4EF3956E">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数字经济</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164C7C36">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6C5D2887">
            <w:pPr>
              <w:adjustRightInd w:val="0"/>
              <w:snapToGrid w:val="0"/>
              <w:spacing w:line="240" w:lineRule="auto"/>
              <w:jc w:val="left"/>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1.推动数字经济与中医药产业融合发展，参与学院学科建设、人才培养、高校科技成果转化、联合开展科技攻关、委托科研项目、毕业生就业创业等工作。</w:t>
            </w:r>
          </w:p>
          <w:p w14:paraId="222A922E">
            <w:pPr>
              <w:adjustRightInd w:val="0"/>
              <w:snapToGrid w:val="0"/>
              <w:spacing w:line="240" w:lineRule="auto"/>
              <w:jc w:val="left"/>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2.指导或联合指导学生，承担产业大数据、智能制造、电商运营、数字营销等实践性课程建设和教学工作，将企业数字化转型真实案例融入课堂。</w:t>
            </w:r>
          </w:p>
          <w:p w14:paraId="7DCD370D">
            <w:pPr>
              <w:adjustRightInd w:val="0"/>
              <w:snapToGrid w:val="0"/>
              <w:spacing w:line="240" w:lineRule="auto"/>
              <w:jc w:val="left"/>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3.推动所在企业与九江学院联合开展项目申报、技术研发、成果转化，围绕中医药产业数字化转型、AI发酵智能监控、产业电商大数据应用、中药材质量溯源体系建立产教融合平台。</w:t>
            </w:r>
          </w:p>
          <w:p w14:paraId="612430EF">
            <w:pPr>
              <w:adjustRightInd w:val="0"/>
              <w:snapToGrid w:val="0"/>
              <w:spacing w:line="240" w:lineRule="auto"/>
              <w:jc w:val="left"/>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4.推动校企共建数字经济与中医药融合的实训基地、博士后创新实践基地联合工作站，共享企业数字化生产、电商直播、数据分析等资源。</w:t>
            </w:r>
          </w:p>
          <w:p w14:paraId="34F8A77A">
            <w:pPr>
              <w:adjustRightInd w:val="0"/>
              <w:snapToGrid w:val="0"/>
              <w:spacing w:line="240" w:lineRule="auto"/>
              <w:jc w:val="left"/>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5.协助拓展校外实习实训基地以及产学研用融合基地，吸纳学校优秀毕业生就业。</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7FA4DA94">
            <w:pPr>
              <w:adjustRightInd w:val="0"/>
              <w:snapToGrid w:val="0"/>
              <w:spacing w:line="240" w:lineRule="auto"/>
              <w:jc w:val="left"/>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1.中医药、大健康、医药流通、数字经济相关企业的中高层管理岗位优秀；</w:t>
            </w:r>
          </w:p>
          <w:p w14:paraId="281C6386">
            <w:pPr>
              <w:adjustRightInd w:val="0"/>
              <w:snapToGrid w:val="0"/>
              <w:spacing w:line="240" w:lineRule="auto"/>
              <w:jc w:val="left"/>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2.具有高级职称或高级管理人员身份，或拥有市级及以上人才头衔优先。</w:t>
            </w:r>
          </w:p>
          <w:p w14:paraId="7DC6212D">
            <w:pPr>
              <w:adjustRightInd w:val="0"/>
              <w:snapToGrid w:val="0"/>
              <w:spacing w:line="400" w:lineRule="exact"/>
              <w:jc w:val="left"/>
              <w:rPr>
                <w:rFonts w:hint="eastAsia" w:ascii="Times New Roman" w:hAnsi="Times New Roman" w:eastAsia="仿宋_GB2312" w:cs="Times New Roman"/>
                <w:color w:val="auto"/>
                <w:kern w:val="2"/>
                <w:sz w:val="24"/>
                <w:szCs w:val="24"/>
                <w:lang w:val="en-US" w:eastAsia="zh-CN" w:bidi="ar-SA"/>
              </w:rPr>
            </w:pPr>
          </w:p>
        </w:tc>
        <w:tc>
          <w:tcPr>
            <w:tcW w:w="1550" w:type="dxa"/>
            <w:tcBorders>
              <w:top w:val="single" w:color="auto" w:sz="4" w:space="0"/>
              <w:left w:val="single" w:color="auto" w:sz="4" w:space="0"/>
              <w:bottom w:val="single" w:color="auto" w:sz="4" w:space="0"/>
              <w:right w:val="single" w:color="auto" w:sz="4" w:space="0"/>
            </w:tcBorders>
            <w:vAlign w:val="center"/>
          </w:tcPr>
          <w:p w14:paraId="40F981C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lang w:val="en-US" w:eastAsia="zh-CN"/>
              </w:rPr>
            </w:pPr>
            <w:r>
              <w:rPr>
                <w:rFonts w:hint="eastAsia" w:ascii="Times New Roman" w:hAnsi="Times New Roman" w:eastAsia="仿宋_GB2312" w:cs="Times New Roman"/>
                <w:color w:val="auto"/>
                <w:sz w:val="24"/>
                <w:lang w:val="en-US" w:eastAsia="zh-CN"/>
              </w:rPr>
              <w:t>周小超                18870001866</w:t>
            </w:r>
          </w:p>
        </w:tc>
      </w:tr>
      <w:tr w14:paraId="58C7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8" w:hRule="atLeast"/>
          <w:jc w:val="center"/>
        </w:trPr>
        <w:tc>
          <w:tcPr>
            <w:tcW w:w="892" w:type="dxa"/>
            <w:tcBorders>
              <w:top w:val="single" w:color="auto" w:sz="4" w:space="0"/>
              <w:left w:val="single" w:color="auto" w:sz="4" w:space="0"/>
              <w:bottom w:val="single" w:color="auto" w:sz="4" w:space="0"/>
              <w:right w:val="single" w:color="auto" w:sz="4" w:space="0"/>
            </w:tcBorders>
            <w:vAlign w:val="center"/>
          </w:tcPr>
          <w:p w14:paraId="788725E9">
            <w:pPr>
              <w:adjustRightInd w:val="0"/>
              <w:snapToGrid w:val="0"/>
              <w:spacing w:line="240" w:lineRule="auto"/>
              <w:jc w:val="center"/>
              <w:rPr>
                <w:rFonts w:hint="default" w:ascii="Times New Roman" w:hAnsi="Times New Roman" w:eastAsia="仿宋_GB2312" w:cs="Times New Roman"/>
                <w:color w:val="auto"/>
                <w:sz w:val="24"/>
                <w:lang w:val="en-US" w:eastAsia="zh-CN"/>
              </w:rPr>
            </w:pPr>
            <w:r>
              <w:rPr>
                <w:rFonts w:hint="eastAsia" w:eastAsia="仿宋_GB2312" w:cs="Times New Roman"/>
                <w:color w:val="auto"/>
                <w:sz w:val="24"/>
                <w:lang w:val="en-US" w:eastAsia="zh-CN"/>
              </w:rPr>
              <w:t>2</w:t>
            </w:r>
          </w:p>
        </w:tc>
        <w:tc>
          <w:tcPr>
            <w:tcW w:w="1969" w:type="dxa"/>
            <w:tcBorders>
              <w:top w:val="single" w:color="auto" w:sz="4" w:space="0"/>
              <w:left w:val="single" w:color="auto" w:sz="4" w:space="0"/>
              <w:bottom w:val="single" w:color="auto" w:sz="4" w:space="0"/>
              <w:right w:val="single" w:color="auto" w:sz="4" w:space="0"/>
            </w:tcBorders>
            <w:vAlign w:val="center"/>
          </w:tcPr>
          <w:p w14:paraId="3F79D902">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网络与新媒体</w:t>
            </w:r>
          </w:p>
        </w:tc>
        <w:tc>
          <w:tcPr>
            <w:tcW w:w="950" w:type="dxa"/>
            <w:tcBorders>
              <w:top w:val="single" w:color="auto" w:sz="4" w:space="0"/>
              <w:left w:val="single" w:color="auto" w:sz="4" w:space="0"/>
              <w:bottom w:val="single" w:color="auto" w:sz="4" w:space="0"/>
              <w:right w:val="single" w:color="auto" w:sz="4" w:space="0"/>
            </w:tcBorders>
            <w:vAlign w:val="center"/>
          </w:tcPr>
          <w:p w14:paraId="6ECF6328">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vAlign w:val="center"/>
          </w:tcPr>
          <w:p w14:paraId="12866E42">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1.深度参与专业建设与人才培养，联合开发课程、实训项目与教学案例；</w:t>
            </w:r>
          </w:p>
          <w:p w14:paraId="4C08AAA7">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2.承担课堂教学、专题讲座、项目实训与毕设指导，导入企业真实项目；</w:t>
            </w:r>
          </w:p>
          <w:p w14:paraId="2D9D692B">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3.协同校内师资开展教研，助力教师产业能力提升；</w:t>
            </w:r>
          </w:p>
          <w:p w14:paraId="6F185FDB">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4.对接行业资源，推动校企横向项目、IP孵化、数字文创成果转化；</w:t>
            </w:r>
          </w:p>
          <w:p w14:paraId="560E5991">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5.参与产业学院赛事、论坛等活动，搭建校企合作桥梁。</w:t>
            </w:r>
          </w:p>
        </w:tc>
        <w:tc>
          <w:tcPr>
            <w:tcW w:w="3261" w:type="dxa"/>
            <w:tcBorders>
              <w:top w:val="single" w:color="auto" w:sz="4" w:space="0"/>
              <w:left w:val="single" w:color="auto" w:sz="4" w:space="0"/>
              <w:bottom w:val="single" w:color="auto" w:sz="4" w:space="0"/>
              <w:right w:val="single" w:color="auto" w:sz="4" w:space="0"/>
            </w:tcBorders>
            <w:vAlign w:val="center"/>
          </w:tcPr>
          <w:p w14:paraId="584B6E7C">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default"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1.数字信息传播相关企业一线岗位；</w:t>
            </w:r>
          </w:p>
          <w:p w14:paraId="00336EE0">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2.具有高级职称或丰富的企业管理经验；</w:t>
            </w:r>
          </w:p>
          <w:p w14:paraId="0DC8CA40">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3.所在企业与高校在数字传播、数字文创或数字文旅等领域已经搭建了产教融合平台者优先。</w:t>
            </w:r>
          </w:p>
        </w:tc>
        <w:tc>
          <w:tcPr>
            <w:tcW w:w="1550" w:type="dxa"/>
            <w:tcBorders>
              <w:top w:val="single" w:color="auto" w:sz="4" w:space="0"/>
              <w:left w:val="single" w:color="auto" w:sz="4" w:space="0"/>
              <w:bottom w:val="single" w:color="auto" w:sz="4" w:space="0"/>
              <w:right w:val="single" w:color="auto" w:sz="4" w:space="0"/>
            </w:tcBorders>
            <w:vAlign w:val="center"/>
          </w:tcPr>
          <w:p w14:paraId="7CF6004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lang w:val="en-US" w:eastAsia="zh-CN"/>
              </w:rPr>
            </w:pPr>
            <w:r>
              <w:rPr>
                <w:rFonts w:hint="eastAsia" w:eastAsia="仿宋_GB2312"/>
                <w:color w:val="auto"/>
                <w:sz w:val="24"/>
                <w:lang w:val="en-US" w:eastAsia="zh-CN"/>
              </w:rPr>
              <w:t xml:space="preserve">查崇岚  15570208892 </w:t>
            </w:r>
          </w:p>
        </w:tc>
      </w:tr>
      <w:tr w14:paraId="43AD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3DB172B6">
            <w:pPr>
              <w:adjustRightInd w:val="0"/>
              <w:snapToGrid w:val="0"/>
              <w:spacing w:line="240" w:lineRule="auto"/>
              <w:jc w:val="center"/>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3</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629EC60A">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化学工程与工艺</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01E0EC29">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10A3D0AB">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1.推动有机硅现代产业学院建设，参与学院学科建设、人才培养、高校科技成果转化、联合开展科技攻关、委托科研项目、毕业生就业创业等工作。</w:t>
            </w:r>
          </w:p>
          <w:p w14:paraId="3E6F68F0">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2.指导或联合指导学生，承担实践性课程的建设和教学工作。</w:t>
            </w:r>
          </w:p>
          <w:p w14:paraId="63C38C94">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3.推动所在企业与合作高校联合开展项目申报、技术研发、成果转化，建立产教融合平台。</w:t>
            </w:r>
          </w:p>
          <w:p w14:paraId="748C8306">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4.开拓行业需求新知识、新技术和新进展讲座，每年来校作专题讲座及学术报告2次以上。</w:t>
            </w:r>
          </w:p>
          <w:p w14:paraId="36F41315">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5.协助拓展校外实习实训基地以及产学研用融合基地。</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0E9F3D9E">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1.化学化工类相关的企业的一线岗位；</w:t>
            </w:r>
          </w:p>
          <w:p w14:paraId="63099825">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2.具有高级职称或高级管理人员（或省级头衔）优先。</w:t>
            </w:r>
          </w:p>
          <w:p w14:paraId="593F6380">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p>
        </w:tc>
        <w:tc>
          <w:tcPr>
            <w:tcW w:w="1550" w:type="dxa"/>
            <w:tcBorders>
              <w:top w:val="single" w:color="auto" w:sz="4" w:space="0"/>
              <w:left w:val="single" w:color="auto" w:sz="4" w:space="0"/>
              <w:bottom w:val="single" w:color="auto" w:sz="4" w:space="0"/>
              <w:right w:val="single" w:color="auto" w:sz="4" w:space="0"/>
            </w:tcBorders>
            <w:vAlign w:val="center"/>
          </w:tcPr>
          <w:p w14:paraId="66FECB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lang w:val="en-US" w:eastAsia="zh-CN"/>
              </w:rPr>
            </w:pPr>
            <w:r>
              <w:rPr>
                <w:rFonts w:hint="eastAsia" w:eastAsia="仿宋_GB2312"/>
                <w:color w:val="auto"/>
                <w:sz w:val="24"/>
                <w:lang w:val="en-US" w:eastAsia="zh-CN"/>
              </w:rPr>
              <w:t xml:space="preserve">                      乔波                  13330008128</w:t>
            </w:r>
          </w:p>
        </w:tc>
      </w:tr>
      <w:tr w14:paraId="0A14B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3CCDE46B">
            <w:pPr>
              <w:adjustRightInd w:val="0"/>
              <w:snapToGrid w:val="0"/>
              <w:spacing w:line="240" w:lineRule="auto"/>
              <w:jc w:val="center"/>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4</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00059E96">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材料化学</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3F651CDE">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6FBF8E26">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1.推动有机硅现代产业学院建设，参与学院学科建设、人才培养、高校科技成果转化、联合开展科技攻关、委托科研项目、毕业生就业创业等工作。</w:t>
            </w:r>
          </w:p>
          <w:p w14:paraId="5EC59E6F">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2.指导或联合指导学生，承担实践性课程的建设和教学工作。</w:t>
            </w:r>
          </w:p>
          <w:p w14:paraId="65088FFD">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3.推动所在企业与合作高校联合开展项目申报、技术研发、成果转化，建立产教融合平台。</w:t>
            </w:r>
          </w:p>
          <w:p w14:paraId="72EACA37">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4.开拓行业需求新知识、新技术和新进展讲座，每年来校作专题讲座及学术报告2次以上。</w:t>
            </w:r>
          </w:p>
          <w:p w14:paraId="1562557E">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5.协助拓展校外实习实训基地以及产学研用融合基地。</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413ED1C9">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1.化学化工类相关的企业的一线岗位；</w:t>
            </w:r>
          </w:p>
          <w:p w14:paraId="0EBAB18B">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2.具有高级职称或高级管理人员（或省级头衔）优先。</w:t>
            </w:r>
          </w:p>
          <w:p w14:paraId="2BD56D08">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p>
        </w:tc>
        <w:tc>
          <w:tcPr>
            <w:tcW w:w="1550" w:type="dxa"/>
            <w:tcBorders>
              <w:top w:val="single" w:color="auto" w:sz="4" w:space="0"/>
              <w:left w:val="single" w:color="auto" w:sz="4" w:space="0"/>
              <w:bottom w:val="single" w:color="auto" w:sz="4" w:space="0"/>
              <w:right w:val="single" w:color="auto" w:sz="4" w:space="0"/>
            </w:tcBorders>
            <w:vAlign w:val="center"/>
          </w:tcPr>
          <w:p w14:paraId="098FD9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4"/>
                <w:lang w:val="en-US" w:eastAsia="zh-CN"/>
              </w:rPr>
            </w:pPr>
            <w:r>
              <w:rPr>
                <w:rFonts w:hint="eastAsia" w:eastAsia="仿宋_GB2312"/>
                <w:color w:val="auto"/>
                <w:sz w:val="24"/>
                <w:lang w:val="en-US" w:eastAsia="zh-CN"/>
              </w:rPr>
              <w:t xml:space="preserve">                      乔波                  13330008128</w:t>
            </w:r>
          </w:p>
        </w:tc>
      </w:tr>
      <w:tr w14:paraId="3E4A3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6F077CFE">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p>
        </w:tc>
        <w:tc>
          <w:tcPr>
            <w:tcW w:w="1969" w:type="dxa"/>
            <w:tcBorders>
              <w:top w:val="single" w:color="auto" w:sz="4" w:space="0"/>
              <w:left w:val="single" w:color="auto" w:sz="4" w:space="0"/>
              <w:bottom w:val="single" w:color="auto" w:sz="4" w:space="0"/>
              <w:right w:val="single" w:color="auto" w:sz="4" w:space="0"/>
            </w:tcBorders>
            <w:vAlign w:val="center"/>
          </w:tcPr>
          <w:p w14:paraId="289323FD">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机械设计制造及其自动化</w:t>
            </w:r>
          </w:p>
        </w:tc>
        <w:tc>
          <w:tcPr>
            <w:tcW w:w="950" w:type="dxa"/>
            <w:tcBorders>
              <w:top w:val="single" w:color="auto" w:sz="4" w:space="0"/>
              <w:left w:val="single" w:color="auto" w:sz="4" w:space="0"/>
              <w:bottom w:val="single" w:color="auto" w:sz="4" w:space="0"/>
              <w:right w:val="single" w:color="auto" w:sz="4" w:space="0"/>
            </w:tcBorders>
            <w:vAlign w:val="center"/>
          </w:tcPr>
          <w:p w14:paraId="5CD53D0B">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3</w:t>
            </w:r>
          </w:p>
        </w:tc>
        <w:tc>
          <w:tcPr>
            <w:tcW w:w="6284" w:type="dxa"/>
            <w:tcBorders>
              <w:top w:val="single" w:color="auto" w:sz="4" w:space="0"/>
              <w:left w:val="single" w:color="auto" w:sz="4" w:space="0"/>
              <w:bottom w:val="single" w:color="auto" w:sz="4" w:space="0"/>
              <w:right w:val="single" w:color="auto" w:sz="4" w:space="0"/>
            </w:tcBorders>
            <w:vAlign w:val="center"/>
          </w:tcPr>
          <w:p w14:paraId="43F4BD56">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rPr>
              <w:t>参与机械设计制造及其自动化专业教学与实践指导，指导学生竞赛、毕业设计；联合申报科研项目、开发课程教材；对接企业资源，共建实践基地，助力产业学院专业建设与成果转化。</w:t>
            </w:r>
          </w:p>
        </w:tc>
        <w:tc>
          <w:tcPr>
            <w:tcW w:w="3261" w:type="dxa"/>
            <w:tcBorders>
              <w:top w:val="single" w:color="auto" w:sz="4" w:space="0"/>
              <w:left w:val="single" w:color="auto" w:sz="4" w:space="0"/>
              <w:bottom w:val="single" w:color="auto" w:sz="4" w:space="0"/>
              <w:right w:val="single" w:color="auto" w:sz="4" w:space="0"/>
            </w:tcBorders>
            <w:vAlign w:val="center"/>
          </w:tcPr>
          <w:p w14:paraId="2BD069EA">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rPr>
              <w:t>具备装备制造类一线工程经验，高级职称，熟悉智能制造，具有丰富的企业或技术管理经验</w:t>
            </w:r>
            <w:r>
              <w:rPr>
                <w:rFonts w:hint="eastAsia" w:ascii="Times New Roman" w:hAnsi="Times New Roman" w:eastAsia="仿宋_GB2312" w:cs="Times New Roman"/>
                <w:color w:val="auto"/>
                <w:kern w:val="2"/>
                <w:lang w:eastAsia="zh-CN"/>
              </w:rPr>
              <w:t>，具</w:t>
            </w:r>
            <w:r>
              <w:rPr>
                <w:rFonts w:hint="eastAsia" w:ascii="Times New Roman" w:hAnsi="Times New Roman" w:eastAsia="仿宋_GB2312" w:cs="Times New Roman"/>
                <w:color w:val="auto"/>
                <w:kern w:val="2"/>
              </w:rPr>
              <w:t>有产学研合作与技术攻关经历优先。</w:t>
            </w:r>
          </w:p>
        </w:tc>
        <w:tc>
          <w:tcPr>
            <w:tcW w:w="1550" w:type="dxa"/>
            <w:tcBorders>
              <w:top w:val="single" w:color="auto" w:sz="4" w:space="0"/>
              <w:left w:val="single" w:color="auto" w:sz="4" w:space="0"/>
              <w:bottom w:val="single" w:color="auto" w:sz="4" w:space="0"/>
              <w:right w:val="single" w:color="auto" w:sz="4" w:space="0"/>
            </w:tcBorders>
            <w:vAlign w:val="center"/>
          </w:tcPr>
          <w:p w14:paraId="075067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仿宋_GB2312"/>
                <w:color w:val="auto"/>
                <w:sz w:val="24"/>
                <w:lang w:val="en-US" w:eastAsia="zh-CN"/>
              </w:rPr>
            </w:pPr>
            <w:r>
              <w:rPr>
                <w:rFonts w:hint="eastAsia" w:eastAsia="仿宋_GB2312"/>
                <w:color w:val="auto"/>
                <w:sz w:val="24"/>
                <w:lang w:val="en-US" w:eastAsia="zh-CN"/>
              </w:rPr>
              <w:t xml:space="preserve"> </w:t>
            </w:r>
          </w:p>
          <w:p w14:paraId="520266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仿宋_GB2312"/>
                <w:color w:val="auto"/>
                <w:sz w:val="24"/>
                <w:lang w:val="en-US" w:eastAsia="zh-CN"/>
              </w:rPr>
            </w:pPr>
            <w:r>
              <w:rPr>
                <w:rFonts w:hint="eastAsia" w:eastAsia="仿宋_GB2312"/>
                <w:color w:val="auto"/>
                <w:sz w:val="24"/>
                <w:lang w:val="en-US" w:eastAsia="zh-CN"/>
              </w:rPr>
              <w:t>林飞</w:t>
            </w:r>
          </w:p>
          <w:p w14:paraId="7D12F53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仿宋_GB2312"/>
                <w:color w:val="auto"/>
                <w:sz w:val="24"/>
                <w:lang w:val="en-US" w:eastAsia="zh-CN"/>
              </w:rPr>
            </w:pPr>
            <w:r>
              <w:rPr>
                <w:rFonts w:hint="eastAsia" w:eastAsia="仿宋_GB2312"/>
                <w:color w:val="auto"/>
                <w:sz w:val="24"/>
                <w:lang w:val="en-US" w:eastAsia="zh-CN"/>
              </w:rPr>
              <w:t>18851178729</w:t>
            </w:r>
          </w:p>
        </w:tc>
      </w:tr>
      <w:tr w14:paraId="18CBE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3EB4E398">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5</w:t>
            </w:r>
          </w:p>
        </w:tc>
        <w:tc>
          <w:tcPr>
            <w:tcW w:w="1969" w:type="dxa"/>
            <w:tcBorders>
              <w:top w:val="single" w:color="auto" w:sz="4" w:space="0"/>
              <w:left w:val="single" w:color="auto" w:sz="4" w:space="0"/>
              <w:bottom w:val="single" w:color="auto" w:sz="4" w:space="0"/>
              <w:right w:val="single" w:color="auto" w:sz="4" w:space="0"/>
            </w:tcBorders>
            <w:vAlign w:val="center"/>
          </w:tcPr>
          <w:p w14:paraId="319315E8">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智能制造工程</w:t>
            </w:r>
          </w:p>
        </w:tc>
        <w:tc>
          <w:tcPr>
            <w:tcW w:w="950" w:type="dxa"/>
            <w:tcBorders>
              <w:top w:val="single" w:color="auto" w:sz="4" w:space="0"/>
              <w:left w:val="single" w:color="auto" w:sz="4" w:space="0"/>
              <w:bottom w:val="single" w:color="auto" w:sz="4" w:space="0"/>
              <w:right w:val="single" w:color="auto" w:sz="4" w:space="0"/>
            </w:tcBorders>
            <w:vAlign w:val="center"/>
          </w:tcPr>
          <w:p w14:paraId="606FFE61">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2</w:t>
            </w:r>
          </w:p>
        </w:tc>
        <w:tc>
          <w:tcPr>
            <w:tcW w:w="6284" w:type="dxa"/>
            <w:tcBorders>
              <w:top w:val="single" w:color="auto" w:sz="4" w:space="0"/>
              <w:left w:val="single" w:color="auto" w:sz="4" w:space="0"/>
              <w:bottom w:val="single" w:color="auto" w:sz="4" w:space="0"/>
              <w:right w:val="single" w:color="auto" w:sz="4" w:space="0"/>
            </w:tcBorders>
            <w:vAlign w:val="center"/>
          </w:tcPr>
          <w:p w14:paraId="56B59781">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rPr>
              <w:t>参与智能制造工程专业教学与实践指导，指导学生竞赛、毕业设计；联合申报科研项目，开发课程资源；对接产业资源，共建实训平台，推进技术攻关与成果转化。</w:t>
            </w:r>
          </w:p>
        </w:tc>
        <w:tc>
          <w:tcPr>
            <w:tcW w:w="3261" w:type="dxa"/>
            <w:tcBorders>
              <w:top w:val="single" w:color="auto" w:sz="4" w:space="0"/>
              <w:left w:val="single" w:color="auto" w:sz="4" w:space="0"/>
              <w:bottom w:val="single" w:color="auto" w:sz="4" w:space="0"/>
              <w:right w:val="single" w:color="auto" w:sz="4" w:space="0"/>
            </w:tcBorders>
            <w:vAlign w:val="center"/>
          </w:tcPr>
          <w:p w14:paraId="0E9CEEF0">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rPr>
              <w:t>来自智能制造相关企业，熟悉产线集成、工业自动化、数字化管控等工程工作；具备相关高级职称，有智能制造项目落地、校企产学研合作经验优先。</w:t>
            </w:r>
          </w:p>
        </w:tc>
        <w:tc>
          <w:tcPr>
            <w:tcW w:w="1550" w:type="dxa"/>
            <w:tcBorders>
              <w:top w:val="single" w:color="auto" w:sz="4" w:space="0"/>
              <w:left w:val="single" w:color="auto" w:sz="4" w:space="0"/>
              <w:bottom w:val="single" w:color="auto" w:sz="4" w:space="0"/>
              <w:right w:val="single" w:color="auto" w:sz="4" w:space="0"/>
            </w:tcBorders>
            <w:vAlign w:val="center"/>
          </w:tcPr>
          <w:p w14:paraId="0F3AE94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仿宋_GB2312"/>
                <w:color w:val="auto"/>
                <w:sz w:val="24"/>
                <w:lang w:val="en-US" w:eastAsia="zh-CN"/>
              </w:rPr>
            </w:pPr>
            <w:r>
              <w:rPr>
                <w:rFonts w:hint="eastAsia" w:eastAsia="仿宋_GB2312"/>
                <w:color w:val="auto"/>
                <w:sz w:val="24"/>
                <w:lang w:val="en-US" w:eastAsia="zh-CN"/>
              </w:rPr>
              <w:t>林飞</w:t>
            </w:r>
          </w:p>
          <w:p w14:paraId="2EC8F6D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eastAsia="仿宋_GB2312"/>
                <w:color w:val="auto"/>
                <w:sz w:val="24"/>
                <w:lang w:val="en-US" w:eastAsia="zh-CN"/>
              </w:rPr>
            </w:pPr>
            <w:r>
              <w:rPr>
                <w:rFonts w:hint="eastAsia" w:eastAsia="仿宋_GB2312"/>
                <w:color w:val="auto"/>
                <w:sz w:val="24"/>
                <w:lang w:val="en-US" w:eastAsia="zh-CN"/>
              </w:rPr>
              <w:t>18851178729</w:t>
            </w:r>
          </w:p>
        </w:tc>
      </w:tr>
      <w:tr w14:paraId="264C9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3F154D8C">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6</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2D00683B">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金属/有机复合材料产业教授</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7E4FC47F">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494D2D74">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rPr>
            </w:pPr>
            <w:r>
              <w:rPr>
                <w:rFonts w:hint="eastAsia" w:ascii="Times New Roman" w:hAnsi="Times New Roman" w:eastAsia="仿宋_GB2312" w:cs="Times New Roman"/>
                <w:color w:val="auto"/>
                <w:kern w:val="2"/>
              </w:rPr>
              <w:t>1. 参与高校</w:t>
            </w:r>
            <w:r>
              <w:rPr>
                <w:rFonts w:hint="eastAsia" w:ascii="Times New Roman" w:hAnsi="Times New Roman" w:eastAsia="仿宋_GB2312" w:cs="Times New Roman"/>
                <w:color w:val="auto"/>
                <w:kern w:val="2"/>
                <w:lang w:val="en-US" w:eastAsia="zh-CN"/>
              </w:rPr>
              <w:t>复合</w:t>
            </w:r>
            <w:r>
              <w:rPr>
                <w:rFonts w:hint="eastAsia" w:ascii="Times New Roman" w:hAnsi="Times New Roman" w:eastAsia="仿宋_GB2312" w:cs="Times New Roman"/>
                <w:color w:val="auto"/>
                <w:kern w:val="2"/>
              </w:rPr>
              <w:t>材料类专业建设，参与人才培养方案修订；开设行业专题讲座，承担部分实践课程，指导本科生、研究生实习实训、毕业设计，把企业真实工程案例带入课堂。</w:t>
            </w:r>
          </w:p>
          <w:p w14:paraId="0038FD58">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rPr>
            </w:pPr>
            <w:r>
              <w:rPr>
                <w:rFonts w:hint="eastAsia" w:ascii="Times New Roman" w:hAnsi="Times New Roman" w:eastAsia="仿宋_GB2312" w:cs="Times New Roman"/>
                <w:color w:val="auto"/>
                <w:kern w:val="2"/>
              </w:rPr>
              <w:t>2. 推动</w:t>
            </w:r>
            <w:r>
              <w:rPr>
                <w:rFonts w:hint="eastAsia" w:ascii="Times New Roman" w:hAnsi="Times New Roman" w:eastAsia="仿宋_GB2312" w:cs="Times New Roman"/>
                <w:color w:val="auto"/>
                <w:kern w:val="2"/>
                <w:lang w:val="en-US" w:eastAsia="zh-CN"/>
              </w:rPr>
              <w:t>企业</w:t>
            </w:r>
            <w:r>
              <w:rPr>
                <w:rFonts w:hint="eastAsia" w:ascii="Times New Roman" w:hAnsi="Times New Roman" w:eastAsia="仿宋_GB2312" w:cs="Times New Roman"/>
                <w:color w:val="auto"/>
                <w:kern w:val="2"/>
              </w:rPr>
              <w:t>与高校联合申报省级科研项目；开放企业研究所实验、中试资源，共建实习实践基地，促进科研成果转化落地江西。</w:t>
            </w:r>
          </w:p>
          <w:p w14:paraId="681D7767">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rPr>
              <w:t>3.结合行业发展，推动课程案例、实践项目共建；开展企业技术培训、行业科普，助力高校培养面向新材料产业的应用型、创新型工程技术人才。</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7A86E01A">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高分子合成、金属/有机复合材料、高分子材料改性与成型</w:t>
            </w:r>
          </w:p>
        </w:tc>
        <w:tc>
          <w:tcPr>
            <w:tcW w:w="1550" w:type="dxa"/>
            <w:tcBorders>
              <w:top w:val="single" w:color="auto" w:sz="4" w:space="0"/>
              <w:left w:val="single" w:color="auto" w:sz="4" w:space="0"/>
              <w:bottom w:val="single" w:color="auto" w:sz="4" w:space="0"/>
              <w:right w:val="single" w:color="auto" w:sz="4" w:space="0"/>
            </w:tcBorders>
            <w:vAlign w:val="center"/>
          </w:tcPr>
          <w:p w14:paraId="5FCB053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白小波             15907924699</w:t>
            </w:r>
          </w:p>
          <w:p w14:paraId="3D1FEA02">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p>
        </w:tc>
      </w:tr>
      <w:tr w14:paraId="1829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4D186746">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7</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527BF145">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电子信息工程</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7C2F9486">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600F04BD">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ascii="Times New Roman" w:hAnsi="Times New Roman" w:eastAsia="仿宋_GB2312" w:cs="Times New Roman"/>
                <w:color w:val="auto"/>
                <w:kern w:val="2"/>
              </w:rPr>
            </w:pPr>
            <w:r>
              <w:rPr>
                <w:rFonts w:hint="eastAsia" w:ascii="Times New Roman" w:hAnsi="Times New Roman" w:eastAsia="仿宋_GB2312" w:cs="Times New Roman"/>
                <w:color w:val="auto"/>
                <w:kern w:val="2"/>
              </w:rPr>
              <w:t>（1）</w:t>
            </w:r>
            <w:r>
              <w:rPr>
                <w:rFonts w:ascii="Times New Roman" w:hAnsi="Times New Roman" w:eastAsia="仿宋_GB2312" w:cs="Times New Roman"/>
                <w:color w:val="auto"/>
                <w:kern w:val="2"/>
              </w:rPr>
              <w:t>参与</w:t>
            </w:r>
            <w:r>
              <w:rPr>
                <w:rFonts w:hint="eastAsia" w:eastAsia="仿宋_GB2312"/>
                <w:color w:val="auto"/>
              </w:rPr>
              <w:t>九江学院电子信息产业学院</w:t>
            </w:r>
            <w:r>
              <w:rPr>
                <w:rFonts w:hint="eastAsia" w:eastAsia="仿宋_GB2312"/>
                <w:b/>
                <w:color w:val="auto"/>
              </w:rPr>
              <w:t>电子信息工程专业</w:t>
            </w:r>
            <w:r>
              <w:rPr>
                <w:rFonts w:hint="eastAsia" w:ascii="Times New Roman" w:hAnsi="Times New Roman" w:eastAsia="仿宋_GB2312" w:cs="Times New Roman"/>
                <w:color w:val="auto"/>
                <w:kern w:val="2"/>
              </w:rPr>
              <w:t>人才培养与教学工作</w:t>
            </w:r>
            <w:r>
              <w:rPr>
                <w:rFonts w:ascii="Times New Roman" w:hAnsi="Times New Roman" w:eastAsia="仿宋_GB2312" w:cs="Times New Roman"/>
                <w:color w:val="auto"/>
                <w:kern w:val="2"/>
              </w:rPr>
              <w:t>，指导</w:t>
            </w:r>
            <w:r>
              <w:rPr>
                <w:rFonts w:hint="eastAsia" w:ascii="Times New Roman" w:hAnsi="Times New Roman" w:eastAsia="仿宋_GB2312" w:cs="Times New Roman"/>
                <w:color w:val="auto"/>
                <w:kern w:val="2"/>
              </w:rPr>
              <w:t>青年教师和</w:t>
            </w:r>
            <w:r>
              <w:rPr>
                <w:rFonts w:ascii="Times New Roman" w:hAnsi="Times New Roman" w:eastAsia="仿宋_GB2312" w:cs="Times New Roman"/>
                <w:color w:val="auto"/>
                <w:kern w:val="2"/>
              </w:rPr>
              <w:t>学生</w:t>
            </w:r>
            <w:r>
              <w:rPr>
                <w:rFonts w:hint="eastAsia" w:ascii="Times New Roman" w:hAnsi="Times New Roman" w:eastAsia="仿宋_GB2312" w:cs="Times New Roman"/>
                <w:color w:val="auto"/>
                <w:kern w:val="2"/>
              </w:rPr>
              <w:t>参加</w:t>
            </w:r>
            <w:r>
              <w:rPr>
                <w:rFonts w:ascii="Times New Roman" w:hAnsi="Times New Roman" w:eastAsia="仿宋_GB2312" w:cs="Times New Roman"/>
                <w:color w:val="auto"/>
                <w:kern w:val="2"/>
              </w:rPr>
              <w:t>生产实践</w:t>
            </w:r>
            <w:r>
              <w:rPr>
                <w:rFonts w:hint="eastAsia" w:ascii="Times New Roman" w:hAnsi="Times New Roman" w:eastAsia="仿宋_GB2312" w:cs="Times New Roman"/>
                <w:color w:val="auto"/>
                <w:kern w:val="2"/>
              </w:rPr>
              <w:t>，或指导学生参加</w:t>
            </w:r>
            <w:r>
              <w:rPr>
                <w:rFonts w:ascii="Times New Roman" w:hAnsi="Times New Roman" w:eastAsia="仿宋_GB2312" w:cs="Times New Roman"/>
                <w:color w:val="auto"/>
                <w:kern w:val="2"/>
              </w:rPr>
              <w:t>科技创新</w:t>
            </w:r>
            <w:r>
              <w:rPr>
                <w:rFonts w:hint="eastAsia" w:ascii="Times New Roman" w:hAnsi="Times New Roman" w:eastAsia="仿宋_GB2312" w:cs="Times New Roman"/>
                <w:color w:val="auto"/>
                <w:kern w:val="2"/>
              </w:rPr>
              <w:t>和</w:t>
            </w:r>
            <w:r>
              <w:rPr>
                <w:rFonts w:ascii="Times New Roman" w:hAnsi="Times New Roman" w:eastAsia="仿宋_GB2312" w:cs="Times New Roman"/>
                <w:color w:val="auto"/>
                <w:kern w:val="2"/>
              </w:rPr>
              <w:t>毕业设计</w:t>
            </w:r>
            <w:r>
              <w:rPr>
                <w:rFonts w:hint="eastAsia" w:ascii="Times New Roman" w:hAnsi="Times New Roman" w:eastAsia="仿宋_GB2312" w:cs="Times New Roman"/>
                <w:color w:val="auto"/>
                <w:kern w:val="2"/>
              </w:rPr>
              <w:t>（论文）等</w:t>
            </w:r>
            <w:r>
              <w:rPr>
                <w:rFonts w:ascii="Times New Roman" w:hAnsi="Times New Roman" w:eastAsia="仿宋_GB2312" w:cs="Times New Roman"/>
                <w:color w:val="auto"/>
                <w:kern w:val="2"/>
              </w:rPr>
              <w:t>；</w:t>
            </w:r>
          </w:p>
          <w:p w14:paraId="6C011D46">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ascii="Times New Roman" w:hAnsi="Times New Roman" w:eastAsia="仿宋_GB2312" w:cs="Times New Roman"/>
                <w:color w:val="auto"/>
                <w:kern w:val="2"/>
              </w:rPr>
            </w:pPr>
            <w:r>
              <w:rPr>
                <w:rFonts w:hint="eastAsia" w:ascii="Times New Roman" w:hAnsi="Times New Roman" w:eastAsia="仿宋_GB2312" w:cs="Times New Roman"/>
                <w:color w:val="auto"/>
                <w:kern w:val="2"/>
              </w:rPr>
              <w:t>（2）</w:t>
            </w:r>
            <w:r>
              <w:rPr>
                <w:rFonts w:ascii="Times New Roman" w:hAnsi="Times New Roman" w:eastAsia="仿宋_GB2312" w:cs="Times New Roman"/>
                <w:color w:val="auto"/>
                <w:kern w:val="2"/>
              </w:rPr>
              <w:t>推动所在单位成为</w:t>
            </w:r>
            <w:r>
              <w:rPr>
                <w:rFonts w:hint="eastAsia" w:ascii="Times New Roman" w:hAnsi="Times New Roman" w:eastAsia="仿宋_GB2312" w:cs="Times New Roman"/>
                <w:color w:val="auto"/>
                <w:kern w:val="2"/>
              </w:rPr>
              <w:t>九江学院产教融合</w:t>
            </w:r>
            <w:r>
              <w:rPr>
                <w:rFonts w:ascii="Times New Roman" w:hAnsi="Times New Roman" w:eastAsia="仿宋_GB2312" w:cs="Times New Roman"/>
                <w:color w:val="auto"/>
                <w:kern w:val="2"/>
              </w:rPr>
              <w:t>基地，积极推荐</w:t>
            </w:r>
            <w:r>
              <w:rPr>
                <w:rFonts w:hint="eastAsia" w:ascii="Times New Roman" w:hAnsi="Times New Roman" w:eastAsia="仿宋_GB2312" w:cs="Times New Roman"/>
                <w:color w:val="auto"/>
                <w:kern w:val="2"/>
              </w:rPr>
              <w:t>九江学院</w:t>
            </w:r>
            <w:r>
              <w:rPr>
                <w:rFonts w:ascii="Times New Roman" w:hAnsi="Times New Roman" w:eastAsia="仿宋_GB2312" w:cs="Times New Roman"/>
                <w:color w:val="auto"/>
                <w:kern w:val="2"/>
              </w:rPr>
              <w:t>毕业生到所在单位就业</w:t>
            </w:r>
            <w:r>
              <w:rPr>
                <w:rFonts w:hint="eastAsia" w:ascii="Times New Roman" w:hAnsi="Times New Roman" w:eastAsia="仿宋_GB2312" w:cs="Times New Roman"/>
                <w:color w:val="auto"/>
                <w:kern w:val="2"/>
              </w:rPr>
              <w:t>；</w:t>
            </w:r>
          </w:p>
          <w:p w14:paraId="1456675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eastAsia="仿宋_GB2312"/>
                <w:color w:val="auto"/>
                <w:sz w:val="24"/>
              </w:rPr>
            </w:pPr>
            <w:r>
              <w:rPr>
                <w:rFonts w:hint="eastAsia" w:eastAsia="仿宋_GB2312"/>
                <w:color w:val="auto"/>
                <w:sz w:val="24"/>
              </w:rPr>
              <w:t>（3）搭建电子信息行业企业与九江学院对接的桥梁，与九江学院联合开展项目申报、教材建设、科学研究、科技开发、成果转化等；</w:t>
            </w:r>
          </w:p>
          <w:p w14:paraId="4EE4EA6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eastAsia="仿宋_GB2312"/>
                <w:color w:val="auto"/>
                <w:sz w:val="24"/>
              </w:rPr>
            </w:pPr>
            <w:r>
              <w:rPr>
                <w:rFonts w:eastAsia="仿宋_GB2312"/>
                <w:color w:val="auto"/>
                <w:sz w:val="24"/>
              </w:rPr>
              <w:t>（4）推动所在</w:t>
            </w:r>
            <w:r>
              <w:rPr>
                <w:rFonts w:hint="eastAsia" w:eastAsia="仿宋_GB2312"/>
                <w:color w:val="auto"/>
                <w:sz w:val="24"/>
              </w:rPr>
              <w:t>单位</w:t>
            </w:r>
            <w:r>
              <w:rPr>
                <w:rFonts w:eastAsia="仿宋_GB2312"/>
                <w:color w:val="auto"/>
                <w:sz w:val="24"/>
              </w:rPr>
              <w:t>与</w:t>
            </w:r>
            <w:r>
              <w:rPr>
                <w:rFonts w:hint="eastAsia" w:eastAsia="仿宋_GB2312"/>
                <w:color w:val="auto"/>
                <w:sz w:val="24"/>
              </w:rPr>
              <w:t>九江学院</w:t>
            </w:r>
            <w:r>
              <w:rPr>
                <w:rFonts w:eastAsia="仿宋_GB2312"/>
                <w:color w:val="auto"/>
                <w:sz w:val="24"/>
              </w:rPr>
              <w:t>共建</w:t>
            </w:r>
            <w:r>
              <w:rPr>
                <w:rFonts w:hint="eastAsia" w:eastAsia="仿宋_GB2312"/>
                <w:color w:val="auto"/>
                <w:sz w:val="24"/>
              </w:rPr>
              <w:t>现代产业学院，</w:t>
            </w:r>
            <w:r>
              <w:rPr>
                <w:rFonts w:eastAsia="仿宋_GB2312"/>
                <w:color w:val="auto"/>
                <w:sz w:val="24"/>
              </w:rPr>
              <w:t>参与</w:t>
            </w:r>
            <w:r>
              <w:rPr>
                <w:rFonts w:hint="eastAsia" w:eastAsia="仿宋_GB2312"/>
                <w:color w:val="auto"/>
                <w:sz w:val="24"/>
              </w:rPr>
              <w:t>电子信息现代产业学院建设与管理</w:t>
            </w:r>
            <w:r>
              <w:rPr>
                <w:rFonts w:eastAsia="仿宋_GB2312"/>
                <w:color w:val="auto"/>
                <w:sz w:val="24"/>
              </w:rPr>
              <w:t>工作</w:t>
            </w:r>
            <w:r>
              <w:rPr>
                <w:rFonts w:hint="eastAsia" w:eastAsia="仿宋_GB2312"/>
                <w:color w:val="auto"/>
                <w:sz w:val="24"/>
              </w:rPr>
              <w:t>。</w:t>
            </w:r>
          </w:p>
          <w:p w14:paraId="332A307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4"/>
                <w:szCs w:val="24"/>
                <w:lang w:val="en-US" w:eastAsia="zh-CN" w:bidi="ar-SA"/>
              </w:rPr>
            </w:pPr>
            <w:r>
              <w:rPr>
                <w:rFonts w:hint="eastAsia" w:eastAsia="仿宋_GB2312"/>
                <w:color w:val="auto"/>
                <w:sz w:val="24"/>
              </w:rPr>
              <w:t>具体工作职责以双方签订的产业教授聘任合同为准。</w:t>
            </w:r>
          </w:p>
        </w:tc>
        <w:tc>
          <w:tcPr>
            <w:tcW w:w="3261" w:type="dxa"/>
            <w:tcBorders>
              <w:top w:val="single" w:color="auto" w:sz="4" w:space="0"/>
              <w:left w:val="single" w:color="auto" w:sz="4" w:space="0"/>
              <w:bottom w:val="single" w:color="auto" w:sz="4" w:space="0"/>
              <w:right w:val="single" w:color="auto" w:sz="4" w:space="0"/>
            </w:tcBorders>
            <w:vAlign w:val="center"/>
          </w:tcPr>
          <w:p w14:paraId="30AFFA1D">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hint="eastAsia" w:ascii="Times New Roman" w:hAnsi="Times New Roman" w:eastAsia="仿宋_GB2312" w:cs="Times New Roman"/>
                <w:color w:val="auto"/>
                <w:kern w:val="2"/>
                <w:lang w:val="en-US" w:eastAsia="zh-CN"/>
              </w:rPr>
            </w:pPr>
            <w:r>
              <w:rPr>
                <w:rFonts w:hint="eastAsia" w:ascii="Times New Roman" w:hAnsi="Times New Roman" w:eastAsia="仿宋_GB2312" w:cs="Times New Roman"/>
                <w:color w:val="auto"/>
                <w:kern w:val="2"/>
                <w:lang w:val="en-US" w:eastAsia="zh-CN"/>
              </w:rPr>
              <w:t>电子信息行业规模以上企业高层管理人员或科技创新人才或荣获省级及以上高技能人才称号，具备较高的管理水平或科研技术水平，具有高级职称或丰富的企业管理经验。</w:t>
            </w:r>
          </w:p>
        </w:tc>
        <w:tc>
          <w:tcPr>
            <w:tcW w:w="1550" w:type="dxa"/>
            <w:tcBorders>
              <w:top w:val="single" w:color="auto" w:sz="4" w:space="0"/>
              <w:left w:val="single" w:color="auto" w:sz="4" w:space="0"/>
              <w:bottom w:val="single" w:color="auto" w:sz="4" w:space="0"/>
              <w:right w:val="single" w:color="auto" w:sz="4" w:space="0"/>
            </w:tcBorders>
            <w:vAlign w:val="center"/>
          </w:tcPr>
          <w:p w14:paraId="13A5F0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宋体" w:hAnsi="宋体" w:cs="宋体"/>
                <w:b/>
                <w:bCs/>
                <w:color w:val="auto"/>
                <w:sz w:val="24"/>
                <w:lang w:val="en-US" w:eastAsia="zh-CN"/>
              </w:rPr>
            </w:pPr>
            <w:r>
              <w:rPr>
                <w:rFonts w:hint="eastAsia" w:eastAsia="仿宋_GB2312"/>
                <w:color w:val="auto"/>
                <w:sz w:val="24"/>
                <w:lang w:val="en-US" w:eastAsia="zh-CN"/>
              </w:rPr>
              <w:t>高玉宝            15179215071</w:t>
            </w:r>
          </w:p>
        </w:tc>
      </w:tr>
      <w:tr w14:paraId="04E0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41BEB512">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8</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3CA83291">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自动化</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6CBFADFC">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52308923">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ascii="Times New Roman" w:hAnsi="Times New Roman" w:eastAsia="仿宋_GB2312" w:cs="Times New Roman"/>
                <w:color w:val="auto"/>
                <w:kern w:val="2"/>
              </w:rPr>
            </w:pPr>
            <w:r>
              <w:rPr>
                <w:rFonts w:hint="eastAsia" w:ascii="Times New Roman" w:hAnsi="Times New Roman" w:eastAsia="仿宋_GB2312" w:cs="Times New Roman"/>
                <w:color w:val="auto"/>
                <w:kern w:val="2"/>
              </w:rPr>
              <w:t>（1）</w:t>
            </w:r>
            <w:r>
              <w:rPr>
                <w:rFonts w:ascii="Times New Roman" w:hAnsi="Times New Roman" w:eastAsia="仿宋_GB2312" w:cs="Times New Roman"/>
                <w:color w:val="auto"/>
                <w:kern w:val="2"/>
              </w:rPr>
              <w:t>参与</w:t>
            </w:r>
            <w:r>
              <w:rPr>
                <w:rFonts w:hint="eastAsia" w:eastAsia="仿宋_GB2312"/>
                <w:color w:val="auto"/>
              </w:rPr>
              <w:t>九江学院电子信息产业学院</w:t>
            </w:r>
            <w:r>
              <w:rPr>
                <w:rFonts w:hint="eastAsia" w:eastAsia="仿宋_GB2312"/>
                <w:b/>
                <w:color w:val="auto"/>
              </w:rPr>
              <w:t>自动化专业</w:t>
            </w:r>
            <w:r>
              <w:rPr>
                <w:rFonts w:hint="eastAsia" w:ascii="Times New Roman" w:hAnsi="Times New Roman" w:eastAsia="仿宋_GB2312" w:cs="Times New Roman"/>
                <w:color w:val="auto"/>
                <w:kern w:val="2"/>
              </w:rPr>
              <w:t>人才培养与教学工作</w:t>
            </w:r>
            <w:r>
              <w:rPr>
                <w:rFonts w:ascii="Times New Roman" w:hAnsi="Times New Roman" w:eastAsia="仿宋_GB2312" w:cs="Times New Roman"/>
                <w:color w:val="auto"/>
                <w:kern w:val="2"/>
              </w:rPr>
              <w:t>，指导</w:t>
            </w:r>
            <w:r>
              <w:rPr>
                <w:rFonts w:hint="eastAsia" w:ascii="Times New Roman" w:hAnsi="Times New Roman" w:eastAsia="仿宋_GB2312" w:cs="Times New Roman"/>
                <w:color w:val="auto"/>
                <w:kern w:val="2"/>
              </w:rPr>
              <w:t>青年教师和</w:t>
            </w:r>
            <w:r>
              <w:rPr>
                <w:rFonts w:ascii="Times New Roman" w:hAnsi="Times New Roman" w:eastAsia="仿宋_GB2312" w:cs="Times New Roman"/>
                <w:color w:val="auto"/>
                <w:kern w:val="2"/>
              </w:rPr>
              <w:t>学生</w:t>
            </w:r>
            <w:r>
              <w:rPr>
                <w:rFonts w:hint="eastAsia" w:ascii="Times New Roman" w:hAnsi="Times New Roman" w:eastAsia="仿宋_GB2312" w:cs="Times New Roman"/>
                <w:color w:val="auto"/>
                <w:kern w:val="2"/>
              </w:rPr>
              <w:t>参加</w:t>
            </w:r>
            <w:r>
              <w:rPr>
                <w:rFonts w:ascii="Times New Roman" w:hAnsi="Times New Roman" w:eastAsia="仿宋_GB2312" w:cs="Times New Roman"/>
                <w:color w:val="auto"/>
                <w:kern w:val="2"/>
              </w:rPr>
              <w:t>生产实践</w:t>
            </w:r>
            <w:r>
              <w:rPr>
                <w:rFonts w:hint="eastAsia" w:ascii="Times New Roman" w:hAnsi="Times New Roman" w:eastAsia="仿宋_GB2312" w:cs="Times New Roman"/>
                <w:color w:val="auto"/>
                <w:kern w:val="2"/>
              </w:rPr>
              <w:t>，或指导学生参加</w:t>
            </w:r>
            <w:r>
              <w:rPr>
                <w:rFonts w:ascii="Times New Roman" w:hAnsi="Times New Roman" w:eastAsia="仿宋_GB2312" w:cs="Times New Roman"/>
                <w:color w:val="auto"/>
                <w:kern w:val="2"/>
              </w:rPr>
              <w:t>科技创新</w:t>
            </w:r>
            <w:r>
              <w:rPr>
                <w:rFonts w:hint="eastAsia" w:ascii="Times New Roman" w:hAnsi="Times New Roman" w:eastAsia="仿宋_GB2312" w:cs="Times New Roman"/>
                <w:color w:val="auto"/>
                <w:kern w:val="2"/>
              </w:rPr>
              <w:t>和</w:t>
            </w:r>
            <w:r>
              <w:rPr>
                <w:rFonts w:ascii="Times New Roman" w:hAnsi="Times New Roman" w:eastAsia="仿宋_GB2312" w:cs="Times New Roman"/>
                <w:color w:val="auto"/>
                <w:kern w:val="2"/>
              </w:rPr>
              <w:t>毕业设计</w:t>
            </w:r>
            <w:r>
              <w:rPr>
                <w:rFonts w:hint="eastAsia" w:ascii="Times New Roman" w:hAnsi="Times New Roman" w:eastAsia="仿宋_GB2312" w:cs="Times New Roman"/>
                <w:color w:val="auto"/>
                <w:kern w:val="2"/>
              </w:rPr>
              <w:t>（论文）等</w:t>
            </w:r>
            <w:r>
              <w:rPr>
                <w:rFonts w:ascii="Times New Roman" w:hAnsi="Times New Roman" w:eastAsia="仿宋_GB2312" w:cs="Times New Roman"/>
                <w:color w:val="auto"/>
                <w:kern w:val="2"/>
              </w:rPr>
              <w:t>；</w:t>
            </w:r>
          </w:p>
          <w:p w14:paraId="57AEE3ED">
            <w:pPr>
              <w:pStyle w:val="2"/>
              <w:keepNext w:val="0"/>
              <w:keepLines w:val="0"/>
              <w:pageBreakBefore w:val="0"/>
              <w:widowControl w:val="0"/>
              <w:kinsoku/>
              <w:wordWrap/>
              <w:overflowPunct/>
              <w:topLinePunct w:val="0"/>
              <w:autoSpaceDE/>
              <w:autoSpaceDN/>
              <w:bidi w:val="0"/>
              <w:adjustRightInd w:val="0"/>
              <w:snapToGrid w:val="0"/>
              <w:spacing w:before="0" w:beforeAutospacing="0" w:after="0" w:afterAutospacing="0" w:line="240" w:lineRule="auto"/>
              <w:jc w:val="both"/>
              <w:textAlignment w:val="auto"/>
              <w:rPr>
                <w:rFonts w:ascii="Times New Roman" w:hAnsi="Times New Roman" w:eastAsia="仿宋_GB2312" w:cs="Times New Roman"/>
                <w:color w:val="auto"/>
                <w:kern w:val="2"/>
              </w:rPr>
            </w:pPr>
            <w:r>
              <w:rPr>
                <w:rFonts w:hint="eastAsia" w:ascii="Times New Roman" w:hAnsi="Times New Roman" w:eastAsia="仿宋_GB2312" w:cs="Times New Roman"/>
                <w:color w:val="auto"/>
                <w:kern w:val="2"/>
              </w:rPr>
              <w:t>（2）</w:t>
            </w:r>
            <w:r>
              <w:rPr>
                <w:rFonts w:ascii="Times New Roman" w:hAnsi="Times New Roman" w:eastAsia="仿宋_GB2312" w:cs="Times New Roman"/>
                <w:color w:val="auto"/>
                <w:kern w:val="2"/>
              </w:rPr>
              <w:t>推动所在单位成为</w:t>
            </w:r>
            <w:r>
              <w:rPr>
                <w:rFonts w:hint="eastAsia" w:ascii="Times New Roman" w:hAnsi="Times New Roman" w:eastAsia="仿宋_GB2312" w:cs="Times New Roman"/>
                <w:color w:val="auto"/>
                <w:kern w:val="2"/>
              </w:rPr>
              <w:t>九江学院产教融合</w:t>
            </w:r>
            <w:r>
              <w:rPr>
                <w:rFonts w:ascii="Times New Roman" w:hAnsi="Times New Roman" w:eastAsia="仿宋_GB2312" w:cs="Times New Roman"/>
                <w:color w:val="auto"/>
                <w:kern w:val="2"/>
              </w:rPr>
              <w:t>基地，积极推荐</w:t>
            </w:r>
            <w:r>
              <w:rPr>
                <w:rFonts w:hint="eastAsia" w:ascii="Times New Roman" w:hAnsi="Times New Roman" w:eastAsia="仿宋_GB2312" w:cs="Times New Roman"/>
                <w:color w:val="auto"/>
                <w:kern w:val="2"/>
              </w:rPr>
              <w:t>九江学院</w:t>
            </w:r>
            <w:r>
              <w:rPr>
                <w:rFonts w:ascii="Times New Roman" w:hAnsi="Times New Roman" w:eastAsia="仿宋_GB2312" w:cs="Times New Roman"/>
                <w:color w:val="auto"/>
                <w:kern w:val="2"/>
              </w:rPr>
              <w:t>毕业生到所在单位就业</w:t>
            </w:r>
            <w:r>
              <w:rPr>
                <w:rFonts w:hint="eastAsia" w:ascii="Times New Roman" w:hAnsi="Times New Roman" w:eastAsia="仿宋_GB2312" w:cs="Times New Roman"/>
                <w:color w:val="auto"/>
                <w:kern w:val="2"/>
              </w:rPr>
              <w:t>；</w:t>
            </w:r>
          </w:p>
          <w:p w14:paraId="49F7E7E2">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eastAsia="仿宋_GB2312"/>
                <w:color w:val="auto"/>
                <w:sz w:val="24"/>
              </w:rPr>
            </w:pPr>
            <w:r>
              <w:rPr>
                <w:rFonts w:hint="eastAsia" w:eastAsia="仿宋_GB2312"/>
                <w:color w:val="auto"/>
                <w:sz w:val="24"/>
              </w:rPr>
              <w:t>（3）搭建电子信息行业企业与九江学院对接的桥梁，与九江学院联合开展项目申报、教材建设、科学研究、科技开发、成果转化等；</w:t>
            </w:r>
          </w:p>
          <w:p w14:paraId="21A0BDF9">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eastAsia="仿宋_GB2312"/>
                <w:color w:val="auto"/>
                <w:sz w:val="24"/>
              </w:rPr>
            </w:pPr>
            <w:r>
              <w:rPr>
                <w:rFonts w:eastAsia="仿宋_GB2312"/>
                <w:color w:val="auto"/>
                <w:sz w:val="24"/>
              </w:rPr>
              <w:t>（4）推动所在</w:t>
            </w:r>
            <w:r>
              <w:rPr>
                <w:rFonts w:hint="eastAsia" w:eastAsia="仿宋_GB2312"/>
                <w:color w:val="auto"/>
                <w:sz w:val="24"/>
              </w:rPr>
              <w:t>单位</w:t>
            </w:r>
            <w:r>
              <w:rPr>
                <w:rFonts w:eastAsia="仿宋_GB2312"/>
                <w:color w:val="auto"/>
                <w:sz w:val="24"/>
              </w:rPr>
              <w:t>与</w:t>
            </w:r>
            <w:r>
              <w:rPr>
                <w:rFonts w:hint="eastAsia" w:eastAsia="仿宋_GB2312"/>
                <w:color w:val="auto"/>
                <w:sz w:val="24"/>
              </w:rPr>
              <w:t>九江学院</w:t>
            </w:r>
            <w:r>
              <w:rPr>
                <w:rFonts w:eastAsia="仿宋_GB2312"/>
                <w:color w:val="auto"/>
                <w:sz w:val="24"/>
              </w:rPr>
              <w:t>共建</w:t>
            </w:r>
            <w:r>
              <w:rPr>
                <w:rFonts w:hint="eastAsia" w:eastAsia="仿宋_GB2312"/>
                <w:color w:val="auto"/>
                <w:sz w:val="24"/>
              </w:rPr>
              <w:t>现代产业学院，</w:t>
            </w:r>
            <w:r>
              <w:rPr>
                <w:rFonts w:eastAsia="仿宋_GB2312"/>
                <w:color w:val="auto"/>
                <w:sz w:val="24"/>
              </w:rPr>
              <w:t>参与</w:t>
            </w:r>
            <w:r>
              <w:rPr>
                <w:rFonts w:hint="eastAsia" w:eastAsia="仿宋_GB2312"/>
                <w:color w:val="auto"/>
                <w:sz w:val="24"/>
              </w:rPr>
              <w:t>电子信息现代产业学院建设与管理</w:t>
            </w:r>
            <w:r>
              <w:rPr>
                <w:rFonts w:eastAsia="仿宋_GB2312"/>
                <w:color w:val="auto"/>
                <w:sz w:val="24"/>
              </w:rPr>
              <w:t>工作</w:t>
            </w:r>
            <w:r>
              <w:rPr>
                <w:rFonts w:hint="eastAsia" w:eastAsia="仿宋_GB2312"/>
                <w:color w:val="auto"/>
                <w:sz w:val="24"/>
              </w:rPr>
              <w:t>。</w:t>
            </w:r>
          </w:p>
          <w:p w14:paraId="1705822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4"/>
                <w:szCs w:val="24"/>
                <w:lang w:val="en-US" w:eastAsia="zh-CN" w:bidi="ar-SA"/>
              </w:rPr>
            </w:pPr>
            <w:r>
              <w:rPr>
                <w:rFonts w:hint="eastAsia" w:eastAsia="仿宋_GB2312"/>
                <w:color w:val="auto"/>
                <w:sz w:val="24"/>
              </w:rPr>
              <w:t>具体工作职责以双方签订的产业教授聘任合同为准。</w:t>
            </w:r>
          </w:p>
        </w:tc>
        <w:tc>
          <w:tcPr>
            <w:tcW w:w="3261" w:type="dxa"/>
            <w:tcBorders>
              <w:top w:val="single" w:color="auto" w:sz="4" w:space="0"/>
              <w:left w:val="single" w:color="auto" w:sz="4" w:space="0"/>
              <w:bottom w:val="single" w:color="auto" w:sz="4" w:space="0"/>
              <w:right w:val="single" w:color="auto" w:sz="4" w:space="0"/>
            </w:tcBorders>
            <w:vAlign w:val="center"/>
          </w:tcPr>
          <w:p w14:paraId="22D94126">
            <w:pPr>
              <w:adjustRightInd w:val="0"/>
              <w:snapToGrid w:val="0"/>
              <w:spacing w:line="240" w:lineRule="auto"/>
              <w:rPr>
                <w:rFonts w:hint="eastAsia" w:ascii="宋体" w:hAnsi="宋体" w:eastAsia="宋体" w:cs="宋体"/>
                <w:color w:val="auto"/>
                <w:sz w:val="24"/>
                <w:lang w:val="en-US" w:eastAsia="zh-CN"/>
              </w:rPr>
            </w:pPr>
            <w:r>
              <w:rPr>
                <w:rFonts w:hint="eastAsia" w:eastAsia="仿宋_GB2312"/>
                <w:color w:val="auto"/>
                <w:sz w:val="24"/>
              </w:rPr>
              <w:t>电子信息行业规模以上企业高层管理人员或科技创新人才或荣获省级及以上高技能人才称号，具备较高的管理水平或科研技术水平，具有高级职称或丰富的企业管理经验。</w:t>
            </w:r>
          </w:p>
        </w:tc>
        <w:tc>
          <w:tcPr>
            <w:tcW w:w="1550" w:type="dxa"/>
            <w:tcBorders>
              <w:top w:val="single" w:color="auto" w:sz="4" w:space="0"/>
              <w:left w:val="single" w:color="auto" w:sz="4" w:space="0"/>
              <w:bottom w:val="single" w:color="auto" w:sz="4" w:space="0"/>
              <w:right w:val="single" w:color="auto" w:sz="4" w:space="0"/>
            </w:tcBorders>
            <w:vAlign w:val="center"/>
          </w:tcPr>
          <w:p w14:paraId="3FF8A291">
            <w:pPr>
              <w:snapToGrid w:val="0"/>
              <w:spacing w:line="240" w:lineRule="auto"/>
              <w:jc w:val="center"/>
              <w:rPr>
                <w:rFonts w:hint="eastAsia" w:ascii="宋体" w:hAnsi="宋体" w:eastAsia="宋体" w:cs="宋体"/>
                <w:color w:val="auto"/>
                <w:sz w:val="24"/>
                <w:lang w:val="en-US" w:eastAsia="zh-CN"/>
              </w:rPr>
            </w:pPr>
            <w:r>
              <w:rPr>
                <w:rFonts w:hint="eastAsia" w:eastAsia="仿宋_GB2312"/>
                <w:color w:val="auto"/>
                <w:sz w:val="24"/>
                <w:lang w:val="en-US" w:eastAsia="zh-CN"/>
              </w:rPr>
              <w:t>高玉宝            15179215071</w:t>
            </w:r>
          </w:p>
        </w:tc>
      </w:tr>
      <w:tr w14:paraId="4C91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46FE85A9">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9</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1D63F3D7">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智能软件</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2DB3A4E8">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3BB472C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仿宋_GB2312"/>
                <w:color w:val="auto"/>
                <w:sz w:val="24"/>
                <w:lang w:val="en-US" w:eastAsia="zh-CN"/>
              </w:rPr>
            </w:pPr>
            <w:r>
              <w:rPr>
                <w:rFonts w:hint="eastAsia" w:eastAsia="仿宋_GB2312"/>
                <w:color w:val="auto"/>
                <w:sz w:val="24"/>
                <w:lang w:val="en-US" w:eastAsia="zh-CN"/>
              </w:rPr>
              <w:t>承担智能软件领域课程教学、实践实训与毕业设计指导工作；结合企业项目开展智能算法、软件系统研发，推进产教融合项目落地；指导学生学科竞赛、创新创业；联合共建实训平台，参与人才培养方案修订，推动技术成果转化与师资协同培养。</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647044C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仿宋_GB2312"/>
                <w:color w:val="auto"/>
                <w:sz w:val="24"/>
                <w:lang w:val="en-US" w:eastAsia="zh-CN"/>
              </w:rPr>
            </w:pPr>
            <w:r>
              <w:rPr>
                <w:rFonts w:hint="eastAsia" w:eastAsia="仿宋_GB2312"/>
                <w:color w:val="auto"/>
                <w:sz w:val="24"/>
                <w:lang w:val="en-US" w:eastAsia="zh-CN"/>
              </w:rPr>
              <w:t>熟悉智能软件、人工智能、软件工程前沿技术，具备智能系统研发落地的工程实战经验；精通算法设计、软件架构与项目管理，拥有智能软件相关工程项目、知识产权或技术转化成果；把握行业发展趋势，能打通产业需求与教学内容，具备较强产教协同、技术攻关与指导创新实践的能力。</w:t>
            </w:r>
          </w:p>
        </w:tc>
        <w:tc>
          <w:tcPr>
            <w:tcW w:w="1550" w:type="dxa"/>
            <w:tcBorders>
              <w:top w:val="single" w:color="auto" w:sz="4" w:space="0"/>
              <w:left w:val="single" w:color="auto" w:sz="4" w:space="0"/>
              <w:bottom w:val="single" w:color="auto" w:sz="4" w:space="0"/>
              <w:right w:val="single" w:color="auto" w:sz="4" w:space="0"/>
            </w:tcBorders>
            <w:vAlign w:val="center"/>
          </w:tcPr>
          <w:p w14:paraId="54907C3A">
            <w:pPr>
              <w:snapToGrid w:val="0"/>
              <w:spacing w:line="240" w:lineRule="auto"/>
              <w:jc w:val="center"/>
              <w:rPr>
                <w:rFonts w:hint="default" w:eastAsia="仿宋_GB2312"/>
                <w:color w:val="auto"/>
                <w:sz w:val="24"/>
                <w:lang w:val="en-US" w:eastAsia="zh-CN"/>
              </w:rPr>
            </w:pPr>
            <w:r>
              <w:rPr>
                <w:rFonts w:hint="eastAsia" w:eastAsia="仿宋_GB2312"/>
                <w:color w:val="auto"/>
                <w:sz w:val="24"/>
                <w:lang w:val="en-US" w:eastAsia="zh-CN"/>
              </w:rPr>
              <w:t>谭捷                 8312833</w:t>
            </w:r>
          </w:p>
          <w:p w14:paraId="12B226FE">
            <w:pPr>
              <w:snapToGrid w:val="0"/>
              <w:spacing w:line="240" w:lineRule="auto"/>
              <w:jc w:val="center"/>
              <w:rPr>
                <w:rFonts w:hint="eastAsia" w:eastAsia="仿宋_GB2312"/>
                <w:color w:val="auto"/>
                <w:sz w:val="24"/>
                <w:lang w:val="en-US" w:eastAsia="zh-CN"/>
              </w:rPr>
            </w:pPr>
          </w:p>
        </w:tc>
      </w:tr>
      <w:tr w14:paraId="1735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6CBA69CD">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10</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05C95491">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北斗应用</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7CA9F54D">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52A01CF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仿宋_GB2312"/>
                <w:color w:val="auto"/>
                <w:sz w:val="24"/>
                <w:lang w:val="en-US" w:eastAsia="zh-CN"/>
              </w:rPr>
            </w:pPr>
            <w:r>
              <w:rPr>
                <w:rFonts w:hint="eastAsia" w:eastAsia="仿宋_GB2312"/>
                <w:color w:val="auto"/>
                <w:sz w:val="24"/>
                <w:lang w:val="en-US" w:eastAsia="zh-CN"/>
              </w:rPr>
              <w:t>承担北斗应用相关课程教学、实训及毕业设计指导；对接北斗产业一线需求，参与人才培养方案修订、实训资源建设；依托北斗定位导航、时空信息应用项目开展产教融合实践；指导学生科创竞赛与创新创业，联合开展技术攻关，促进北斗相关技术成果转化，助力应用型人才培养。</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4392E1D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eastAsia="仿宋_GB2312"/>
                <w:color w:val="auto"/>
                <w:sz w:val="24"/>
                <w:lang w:val="en-US" w:eastAsia="zh-CN"/>
              </w:rPr>
            </w:pPr>
            <w:r>
              <w:rPr>
                <w:rFonts w:hint="eastAsia" w:eastAsia="仿宋_GB2312"/>
                <w:color w:val="auto"/>
                <w:sz w:val="24"/>
                <w:lang w:val="en-US" w:eastAsia="zh-CN"/>
              </w:rPr>
              <w:t>熟悉北斗导航、时空信息应用相关技术，具备北斗终端、定位服务、位置系统工程落地经验；掌握北斗软硬件集成、数据处理与行业应用方案设计；了解北斗产业发展动态，拥有相关项目、技术成果，能衔接产业需求与教学，具备产教协同、项目实践和指导学生开展应用创新的能力。</w:t>
            </w:r>
          </w:p>
        </w:tc>
        <w:tc>
          <w:tcPr>
            <w:tcW w:w="1550" w:type="dxa"/>
            <w:tcBorders>
              <w:top w:val="single" w:color="auto" w:sz="4" w:space="0"/>
              <w:left w:val="single" w:color="auto" w:sz="4" w:space="0"/>
              <w:bottom w:val="single" w:color="auto" w:sz="4" w:space="0"/>
              <w:right w:val="single" w:color="auto" w:sz="4" w:space="0"/>
            </w:tcBorders>
            <w:vAlign w:val="center"/>
          </w:tcPr>
          <w:p w14:paraId="168D8379">
            <w:pPr>
              <w:snapToGrid w:val="0"/>
              <w:spacing w:line="240" w:lineRule="auto"/>
              <w:jc w:val="center"/>
              <w:rPr>
                <w:rFonts w:hint="eastAsia" w:eastAsia="仿宋_GB2312"/>
                <w:color w:val="auto"/>
                <w:sz w:val="24"/>
                <w:lang w:val="en-US" w:eastAsia="zh-CN"/>
              </w:rPr>
            </w:pPr>
            <w:r>
              <w:rPr>
                <w:rFonts w:hint="eastAsia" w:eastAsia="仿宋_GB2312"/>
                <w:color w:val="auto"/>
                <w:sz w:val="24"/>
                <w:lang w:val="en-US" w:eastAsia="zh-CN"/>
              </w:rPr>
              <w:t>谭捷</w:t>
            </w:r>
          </w:p>
          <w:p w14:paraId="23877E0F">
            <w:pPr>
              <w:snapToGrid w:val="0"/>
              <w:spacing w:line="240" w:lineRule="auto"/>
              <w:jc w:val="center"/>
              <w:rPr>
                <w:rFonts w:hint="eastAsia" w:eastAsia="仿宋_GB2312"/>
                <w:color w:val="auto"/>
                <w:sz w:val="24"/>
                <w:lang w:val="en-US" w:eastAsia="zh-CN"/>
              </w:rPr>
            </w:pPr>
            <w:r>
              <w:rPr>
                <w:rFonts w:hint="eastAsia" w:eastAsia="仿宋_GB2312"/>
                <w:color w:val="auto"/>
                <w:sz w:val="24"/>
                <w:lang w:val="en-US" w:eastAsia="zh-CN"/>
              </w:rPr>
              <w:t>8312833</w:t>
            </w:r>
          </w:p>
        </w:tc>
      </w:tr>
      <w:tr w14:paraId="29DE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7910AF31">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11</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027E41C6">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 xml:space="preserve">智能建造（钢结构与绿色低碳技术方向） </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3CF49510">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5912667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对接钢结构产业实际发展与工程实践需求，参与相关专业建设、课程开发、实践教学及人才培养方案修订；指导学生开展工程实践、毕业设计及创新创业活动；推动校企联合开展钢结构智能制造、数字化建造、绿色低碳技术等领域科研项目申报、技术研发与成果转化；参与产学研合作平台建设，促进教育链、人才链与产业链、创新链深度融合。</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413E848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具备钢结构工程、土木工程、智能建造、装配式建筑等相关专业背景；拥有高级及以上专业技术职称，或具备同等行业影响力；长期从事钢结构工程技术研发、工程建设管理、智能制造、数字化建造相关工作，工程实践经验丰富，具备较强技术创新与科研项目组织能力；熟悉钢结构产业发展现状与绿色低碳技术落地应用，能够开展校企协同育人、实践教学指导及科技成果转化工作。</w:t>
            </w:r>
          </w:p>
        </w:tc>
        <w:tc>
          <w:tcPr>
            <w:tcW w:w="1550" w:type="dxa"/>
            <w:tcBorders>
              <w:top w:val="single" w:color="auto" w:sz="4" w:space="0"/>
              <w:left w:val="single" w:color="auto" w:sz="4" w:space="0"/>
              <w:bottom w:val="single" w:color="auto" w:sz="4" w:space="0"/>
              <w:right w:val="single" w:color="auto" w:sz="4" w:space="0"/>
            </w:tcBorders>
            <w:vAlign w:val="center"/>
          </w:tcPr>
          <w:p w14:paraId="055AE336">
            <w:pPr>
              <w:snapToGrid w:val="0"/>
              <w:spacing w:line="240" w:lineRule="auto"/>
              <w:jc w:val="center"/>
              <w:rPr>
                <w:rFonts w:hint="eastAsia" w:ascii="宋体" w:hAnsi="宋体" w:eastAsia="宋体" w:cs="宋体"/>
                <w:color w:val="auto"/>
                <w:sz w:val="24"/>
                <w:lang w:val="en-US" w:eastAsia="zh-CN"/>
              </w:rPr>
            </w:pPr>
            <w:r>
              <w:rPr>
                <w:rFonts w:hint="eastAsia" w:ascii="Times New Roman" w:hAnsi="Times New Roman" w:eastAsia="仿宋_GB2312" w:cs="Times New Roman"/>
                <w:color w:val="auto"/>
                <w:sz w:val="24"/>
                <w:lang w:val="en-US" w:eastAsia="zh-CN"/>
              </w:rPr>
              <w:t>方略奇              18683030851</w:t>
            </w:r>
          </w:p>
        </w:tc>
      </w:tr>
      <w:tr w14:paraId="7C5C5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6702AF48">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12</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0F6D4A48">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资源环境科学</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5D2FF22B">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258A026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参与专业人才培养与实践教学，指导学生实训科研。开展校企合作，助力专业建设与成果转化，推进产业学院建设。</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6DD002F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熟悉资源环境领域产业技术，在智慧环保、人工智能等方面拥有项目实践与高级专业技术能力。</w:t>
            </w:r>
          </w:p>
        </w:tc>
        <w:tc>
          <w:tcPr>
            <w:tcW w:w="1550" w:type="dxa"/>
            <w:tcBorders>
              <w:top w:val="single" w:color="auto" w:sz="4" w:space="0"/>
              <w:left w:val="single" w:color="auto" w:sz="4" w:space="0"/>
              <w:bottom w:val="single" w:color="auto" w:sz="4" w:space="0"/>
              <w:right w:val="single" w:color="auto" w:sz="4" w:space="0"/>
            </w:tcBorders>
            <w:vAlign w:val="center"/>
          </w:tcPr>
          <w:p w14:paraId="2DF0445B">
            <w:pPr>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 xml:space="preserve">徐冰洁          </w:t>
            </w:r>
          </w:p>
          <w:p w14:paraId="218095FB">
            <w:pPr>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18807923662</w:t>
            </w:r>
          </w:p>
        </w:tc>
      </w:tr>
      <w:tr w14:paraId="14F6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3B55AC99">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13</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4876D17E">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环境工程</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4ECEB105">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354B079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承担实践教学任务，指导学生工程实践与毕业设计。推进校企技术合作，共建实训平台，共同推进产业学院建设。</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3E0B019D">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深耕环保工程行业，具备环保工程设计运维等丰富工程实战经验。</w:t>
            </w:r>
          </w:p>
        </w:tc>
        <w:tc>
          <w:tcPr>
            <w:tcW w:w="1550" w:type="dxa"/>
            <w:tcBorders>
              <w:top w:val="single" w:color="auto" w:sz="4" w:space="0"/>
              <w:left w:val="single" w:color="auto" w:sz="4" w:space="0"/>
              <w:bottom w:val="single" w:color="auto" w:sz="4" w:space="0"/>
              <w:right w:val="single" w:color="auto" w:sz="4" w:space="0"/>
            </w:tcBorders>
            <w:vAlign w:val="center"/>
          </w:tcPr>
          <w:p w14:paraId="379ED2A1">
            <w:pPr>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 xml:space="preserve">徐冰洁          </w:t>
            </w:r>
          </w:p>
          <w:p w14:paraId="54B2EE8E">
            <w:pPr>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18807923662</w:t>
            </w:r>
          </w:p>
        </w:tc>
      </w:tr>
      <w:tr w14:paraId="47118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1DC143F7">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14</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3487AB79">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生物科学产业教授岗</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1AEB6492">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2</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6298128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（1）参与</w:t>
            </w:r>
            <w:r>
              <w:rPr>
                <w:rFonts w:hint="default" w:ascii="Times New Roman" w:hAnsi="Times New Roman" w:eastAsia="仿宋_GB2312" w:cs="Times New Roman"/>
                <w:color w:val="auto"/>
                <w:sz w:val="24"/>
                <w:lang w:val="en-US" w:eastAsia="zh-CN"/>
              </w:rPr>
              <w:t>教学：每年</w:t>
            </w:r>
            <w:r>
              <w:rPr>
                <w:rFonts w:hint="eastAsia" w:ascii="Times New Roman" w:hAnsi="Times New Roman" w:eastAsia="仿宋_GB2312" w:cs="Times New Roman"/>
                <w:color w:val="auto"/>
                <w:sz w:val="24"/>
                <w:lang w:val="en-US" w:eastAsia="zh-CN"/>
              </w:rPr>
              <w:t>开展生物领域</w:t>
            </w:r>
            <w:r>
              <w:rPr>
                <w:rFonts w:hint="default" w:ascii="Times New Roman" w:hAnsi="Times New Roman" w:eastAsia="仿宋_GB2312" w:cs="Times New Roman"/>
                <w:color w:val="auto"/>
                <w:sz w:val="24"/>
                <w:lang w:val="en-US" w:eastAsia="zh-CN"/>
              </w:rPr>
              <w:t>课程教学</w:t>
            </w:r>
            <w:r>
              <w:rPr>
                <w:rFonts w:hint="eastAsia" w:ascii="Times New Roman" w:hAnsi="Times New Roman" w:eastAsia="仿宋_GB2312" w:cs="Times New Roman"/>
                <w:color w:val="auto"/>
                <w:sz w:val="24"/>
                <w:lang w:val="en-US" w:eastAsia="zh-CN"/>
              </w:rPr>
              <w:t>或者产业</w:t>
            </w:r>
            <w:r>
              <w:rPr>
                <w:rFonts w:hint="default" w:ascii="Times New Roman" w:hAnsi="Times New Roman" w:eastAsia="仿宋_GB2312" w:cs="Times New Roman"/>
                <w:color w:val="auto"/>
                <w:sz w:val="24"/>
                <w:lang w:val="en-US" w:eastAsia="zh-CN"/>
              </w:rPr>
              <w:t>专题讲座2次以上</w:t>
            </w:r>
            <w:r>
              <w:rPr>
                <w:rFonts w:hint="eastAsia" w:ascii="Times New Roman" w:hAnsi="Times New Roman" w:eastAsia="仿宋_GB2312" w:cs="Times New Roman"/>
                <w:color w:val="auto"/>
                <w:sz w:val="24"/>
                <w:lang w:val="en-US" w:eastAsia="zh-CN"/>
              </w:rPr>
              <w:t>。</w:t>
            </w:r>
          </w:p>
          <w:p w14:paraId="7F7585C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（2）</w:t>
            </w:r>
            <w:r>
              <w:rPr>
                <w:rFonts w:hint="default" w:ascii="Times New Roman" w:hAnsi="Times New Roman" w:eastAsia="仿宋_GB2312" w:cs="Times New Roman"/>
                <w:color w:val="auto"/>
                <w:sz w:val="24"/>
                <w:lang w:val="en-US" w:eastAsia="zh-CN"/>
              </w:rPr>
              <w:t>就业输送：每年接纳1-10名</w:t>
            </w:r>
            <w:r>
              <w:rPr>
                <w:rFonts w:hint="eastAsia" w:ascii="Times New Roman" w:hAnsi="Times New Roman" w:eastAsia="仿宋_GB2312" w:cs="Times New Roman"/>
                <w:color w:val="auto"/>
                <w:sz w:val="24"/>
                <w:lang w:val="en-US" w:eastAsia="zh-CN"/>
              </w:rPr>
              <w:t>生物、医药或者</w:t>
            </w:r>
            <w:r>
              <w:rPr>
                <w:rFonts w:hint="default" w:ascii="Times New Roman" w:hAnsi="Times New Roman" w:eastAsia="仿宋_GB2312" w:cs="Times New Roman"/>
                <w:color w:val="auto"/>
                <w:sz w:val="24"/>
                <w:lang w:val="en-US" w:eastAsia="zh-CN"/>
              </w:rPr>
              <w:t>食品</w:t>
            </w:r>
            <w:r>
              <w:rPr>
                <w:rFonts w:hint="eastAsia" w:ascii="Times New Roman" w:hAnsi="Times New Roman" w:eastAsia="仿宋_GB2312" w:cs="Times New Roman"/>
                <w:color w:val="auto"/>
                <w:sz w:val="24"/>
                <w:lang w:val="en-US" w:eastAsia="zh-CN"/>
              </w:rPr>
              <w:t>专业</w:t>
            </w:r>
            <w:r>
              <w:rPr>
                <w:rFonts w:hint="default" w:ascii="Times New Roman" w:hAnsi="Times New Roman" w:eastAsia="仿宋_GB2312" w:cs="Times New Roman"/>
                <w:color w:val="auto"/>
                <w:sz w:val="24"/>
                <w:lang w:val="en-US" w:eastAsia="zh-CN"/>
              </w:rPr>
              <w:t>本科生</w:t>
            </w:r>
            <w:r>
              <w:rPr>
                <w:rFonts w:hint="eastAsia" w:ascii="Times New Roman" w:hAnsi="Times New Roman" w:eastAsia="仿宋_GB2312" w:cs="Times New Roman"/>
                <w:color w:val="auto"/>
                <w:sz w:val="24"/>
                <w:lang w:val="en-US" w:eastAsia="zh-CN"/>
              </w:rPr>
              <w:t>就业</w:t>
            </w:r>
            <w:r>
              <w:rPr>
                <w:rFonts w:hint="default" w:ascii="Times New Roman" w:hAnsi="Times New Roman" w:eastAsia="仿宋_GB2312" w:cs="Times New Roman"/>
                <w:color w:val="auto"/>
                <w:sz w:val="24"/>
                <w:lang w:val="en-US" w:eastAsia="zh-CN"/>
              </w:rPr>
              <w:t>。</w:t>
            </w:r>
          </w:p>
          <w:p w14:paraId="1BC0278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（3）</w:t>
            </w:r>
            <w:r>
              <w:rPr>
                <w:rFonts w:hint="default" w:ascii="Times New Roman" w:hAnsi="Times New Roman" w:eastAsia="仿宋_GB2312" w:cs="Times New Roman"/>
                <w:color w:val="auto"/>
                <w:sz w:val="24"/>
                <w:lang w:val="en-US" w:eastAsia="zh-CN"/>
              </w:rPr>
              <w:t>基地建设：</w:t>
            </w:r>
            <w:r>
              <w:rPr>
                <w:rFonts w:hint="eastAsia" w:ascii="Times New Roman" w:hAnsi="Times New Roman" w:eastAsia="仿宋_GB2312" w:cs="Times New Roman"/>
                <w:color w:val="auto"/>
                <w:sz w:val="24"/>
                <w:lang w:val="en-US" w:eastAsia="zh-CN"/>
              </w:rPr>
              <w:t>协助</w:t>
            </w:r>
            <w:r>
              <w:rPr>
                <w:rFonts w:hint="default" w:ascii="Times New Roman" w:hAnsi="Times New Roman" w:eastAsia="仿宋_GB2312" w:cs="Times New Roman"/>
                <w:color w:val="auto"/>
                <w:sz w:val="24"/>
                <w:lang w:val="en-US" w:eastAsia="zh-CN"/>
              </w:rPr>
              <w:t>推</w:t>
            </w:r>
            <w:r>
              <w:rPr>
                <w:rFonts w:hint="eastAsia" w:ascii="Times New Roman" w:hAnsi="Times New Roman" w:eastAsia="仿宋_GB2312" w:cs="Times New Roman"/>
                <w:color w:val="auto"/>
                <w:sz w:val="24"/>
                <w:lang w:val="en-US" w:eastAsia="zh-CN"/>
              </w:rPr>
              <w:t>进产教融合基地建设，每年至少为50名以上学生实习、实践提供便利</w:t>
            </w:r>
            <w:r>
              <w:rPr>
                <w:rFonts w:hint="default" w:ascii="Times New Roman" w:hAnsi="Times New Roman" w:eastAsia="仿宋_GB2312" w:cs="Times New Roman"/>
                <w:color w:val="auto"/>
                <w:sz w:val="24"/>
                <w:lang w:val="en-US" w:eastAsia="zh-CN"/>
              </w:rPr>
              <w:t>。</w:t>
            </w:r>
          </w:p>
          <w:p w14:paraId="0967639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（4）产教融合：积极推动所在单位与九江学院产学研合作，每年与九江学院合作产生</w:t>
            </w:r>
            <w:r>
              <w:rPr>
                <w:rFonts w:hint="eastAsia" w:eastAsia="仿宋_GB2312" w:cs="Times New Roman"/>
                <w:color w:val="auto"/>
                <w:sz w:val="24"/>
                <w:lang w:val="en-US" w:eastAsia="zh-CN"/>
              </w:rPr>
              <w:t>校企</w:t>
            </w:r>
            <w:r>
              <w:rPr>
                <w:rFonts w:hint="eastAsia" w:ascii="Times New Roman" w:hAnsi="Times New Roman" w:eastAsia="仿宋_GB2312" w:cs="Times New Roman"/>
                <w:color w:val="auto"/>
                <w:sz w:val="24"/>
                <w:lang w:val="en-US" w:eastAsia="zh-CN"/>
              </w:rPr>
              <w:t>合作横向课题至少1项以上（经费不少于5万元）。积极配合九江学院联合申报省级产业学院。在课程、教材、竞赛、平台等各种产教融合和产学研合作中予以积极配合。</w:t>
            </w:r>
          </w:p>
          <w:p w14:paraId="66253B2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（5）</w:t>
            </w:r>
            <w:r>
              <w:rPr>
                <w:rFonts w:hint="default" w:ascii="Times New Roman" w:hAnsi="Times New Roman" w:eastAsia="仿宋_GB2312" w:cs="Times New Roman"/>
                <w:color w:val="auto"/>
                <w:sz w:val="24"/>
                <w:lang w:val="en-US" w:eastAsia="zh-CN"/>
              </w:rPr>
              <w:t>联合报奖：</w:t>
            </w:r>
            <w:r>
              <w:rPr>
                <w:rFonts w:hint="eastAsia" w:ascii="Times New Roman" w:hAnsi="Times New Roman" w:eastAsia="仿宋_GB2312" w:cs="Times New Roman"/>
                <w:color w:val="auto"/>
                <w:sz w:val="24"/>
                <w:lang w:val="en-US" w:eastAsia="zh-CN"/>
              </w:rPr>
              <w:t>受聘期间若所在单位报奖，与九江学院合作产生的产学研成果需要列入，需要将九江学院纳入联合申报单位。</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0FDEE54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生物科学领域</w:t>
            </w:r>
          </w:p>
        </w:tc>
        <w:tc>
          <w:tcPr>
            <w:tcW w:w="1550" w:type="dxa"/>
            <w:tcBorders>
              <w:top w:val="single" w:color="auto" w:sz="4" w:space="0"/>
              <w:left w:val="single" w:color="auto" w:sz="4" w:space="0"/>
              <w:bottom w:val="single" w:color="auto" w:sz="4" w:space="0"/>
              <w:right w:val="single" w:color="auto" w:sz="4" w:space="0"/>
            </w:tcBorders>
            <w:vAlign w:val="center"/>
          </w:tcPr>
          <w:p w14:paraId="12838335">
            <w:pPr>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江慎华            18770231256</w:t>
            </w:r>
          </w:p>
        </w:tc>
      </w:tr>
      <w:tr w14:paraId="5AB64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54010773">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15</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775DAC7F">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药学产业教授岗</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76EEEC9D">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2</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4E0A29C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（1）参与</w:t>
            </w:r>
            <w:r>
              <w:rPr>
                <w:rFonts w:hint="default" w:ascii="Times New Roman" w:hAnsi="Times New Roman" w:eastAsia="仿宋_GB2312" w:cs="Times New Roman"/>
                <w:color w:val="auto"/>
                <w:sz w:val="24"/>
                <w:lang w:val="en-US" w:eastAsia="zh-CN"/>
              </w:rPr>
              <w:t>教学：每年</w:t>
            </w:r>
            <w:r>
              <w:rPr>
                <w:rFonts w:hint="eastAsia" w:ascii="Times New Roman" w:hAnsi="Times New Roman" w:eastAsia="仿宋_GB2312" w:cs="Times New Roman"/>
                <w:color w:val="auto"/>
                <w:sz w:val="24"/>
                <w:lang w:val="en-US" w:eastAsia="zh-CN"/>
              </w:rPr>
              <w:t>开展医药领域</w:t>
            </w:r>
            <w:r>
              <w:rPr>
                <w:rFonts w:hint="default" w:ascii="Times New Roman" w:hAnsi="Times New Roman" w:eastAsia="仿宋_GB2312" w:cs="Times New Roman"/>
                <w:color w:val="auto"/>
                <w:sz w:val="24"/>
                <w:lang w:val="en-US" w:eastAsia="zh-CN"/>
              </w:rPr>
              <w:t>课程教学</w:t>
            </w:r>
            <w:r>
              <w:rPr>
                <w:rFonts w:hint="eastAsia" w:ascii="Times New Roman" w:hAnsi="Times New Roman" w:eastAsia="仿宋_GB2312" w:cs="Times New Roman"/>
                <w:color w:val="auto"/>
                <w:sz w:val="24"/>
                <w:lang w:val="en-US" w:eastAsia="zh-CN"/>
              </w:rPr>
              <w:t>或者产业</w:t>
            </w:r>
            <w:r>
              <w:rPr>
                <w:rFonts w:hint="default" w:ascii="Times New Roman" w:hAnsi="Times New Roman" w:eastAsia="仿宋_GB2312" w:cs="Times New Roman"/>
                <w:color w:val="auto"/>
                <w:sz w:val="24"/>
                <w:lang w:val="en-US" w:eastAsia="zh-CN"/>
              </w:rPr>
              <w:t>专题讲座2次以上</w:t>
            </w:r>
            <w:r>
              <w:rPr>
                <w:rFonts w:hint="eastAsia" w:ascii="Times New Roman" w:hAnsi="Times New Roman" w:eastAsia="仿宋_GB2312" w:cs="Times New Roman"/>
                <w:color w:val="auto"/>
                <w:sz w:val="24"/>
                <w:lang w:val="en-US" w:eastAsia="zh-CN"/>
              </w:rPr>
              <w:t>。</w:t>
            </w:r>
          </w:p>
          <w:p w14:paraId="07CAC6F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（2）</w:t>
            </w:r>
            <w:r>
              <w:rPr>
                <w:rFonts w:hint="default" w:ascii="Times New Roman" w:hAnsi="Times New Roman" w:eastAsia="仿宋_GB2312" w:cs="Times New Roman"/>
                <w:color w:val="auto"/>
                <w:sz w:val="24"/>
                <w:lang w:val="en-US" w:eastAsia="zh-CN"/>
              </w:rPr>
              <w:t>就业输送：每年接纳1-10名</w:t>
            </w:r>
            <w:r>
              <w:rPr>
                <w:rFonts w:hint="eastAsia" w:ascii="Times New Roman" w:hAnsi="Times New Roman" w:eastAsia="仿宋_GB2312" w:cs="Times New Roman"/>
                <w:color w:val="auto"/>
                <w:sz w:val="24"/>
                <w:lang w:val="en-US" w:eastAsia="zh-CN"/>
              </w:rPr>
              <w:t>生物、医药或者</w:t>
            </w:r>
            <w:r>
              <w:rPr>
                <w:rFonts w:hint="default" w:ascii="Times New Roman" w:hAnsi="Times New Roman" w:eastAsia="仿宋_GB2312" w:cs="Times New Roman"/>
                <w:color w:val="auto"/>
                <w:sz w:val="24"/>
                <w:lang w:val="en-US" w:eastAsia="zh-CN"/>
              </w:rPr>
              <w:t>食品</w:t>
            </w:r>
            <w:r>
              <w:rPr>
                <w:rFonts w:hint="eastAsia" w:ascii="Times New Roman" w:hAnsi="Times New Roman" w:eastAsia="仿宋_GB2312" w:cs="Times New Roman"/>
                <w:color w:val="auto"/>
                <w:sz w:val="24"/>
                <w:lang w:val="en-US" w:eastAsia="zh-CN"/>
              </w:rPr>
              <w:t>专业</w:t>
            </w:r>
            <w:r>
              <w:rPr>
                <w:rFonts w:hint="default" w:ascii="Times New Roman" w:hAnsi="Times New Roman" w:eastAsia="仿宋_GB2312" w:cs="Times New Roman"/>
                <w:color w:val="auto"/>
                <w:sz w:val="24"/>
                <w:lang w:val="en-US" w:eastAsia="zh-CN"/>
              </w:rPr>
              <w:t>本科生</w:t>
            </w:r>
            <w:r>
              <w:rPr>
                <w:rFonts w:hint="eastAsia" w:ascii="Times New Roman" w:hAnsi="Times New Roman" w:eastAsia="仿宋_GB2312" w:cs="Times New Roman"/>
                <w:color w:val="auto"/>
                <w:sz w:val="24"/>
                <w:lang w:val="en-US" w:eastAsia="zh-CN"/>
              </w:rPr>
              <w:t>就业</w:t>
            </w:r>
            <w:r>
              <w:rPr>
                <w:rFonts w:hint="default" w:ascii="Times New Roman" w:hAnsi="Times New Roman" w:eastAsia="仿宋_GB2312" w:cs="Times New Roman"/>
                <w:color w:val="auto"/>
                <w:sz w:val="24"/>
                <w:lang w:val="en-US" w:eastAsia="zh-CN"/>
              </w:rPr>
              <w:t>。</w:t>
            </w:r>
          </w:p>
          <w:p w14:paraId="5EC17E4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（3）</w:t>
            </w:r>
            <w:r>
              <w:rPr>
                <w:rFonts w:hint="default" w:ascii="Times New Roman" w:hAnsi="Times New Roman" w:eastAsia="仿宋_GB2312" w:cs="Times New Roman"/>
                <w:color w:val="auto"/>
                <w:sz w:val="24"/>
                <w:lang w:val="en-US" w:eastAsia="zh-CN"/>
              </w:rPr>
              <w:t>基地建设：</w:t>
            </w:r>
            <w:r>
              <w:rPr>
                <w:rFonts w:hint="eastAsia" w:ascii="Times New Roman" w:hAnsi="Times New Roman" w:eastAsia="仿宋_GB2312" w:cs="Times New Roman"/>
                <w:color w:val="auto"/>
                <w:sz w:val="24"/>
                <w:lang w:val="en-US" w:eastAsia="zh-CN"/>
              </w:rPr>
              <w:t>协助</w:t>
            </w:r>
            <w:r>
              <w:rPr>
                <w:rFonts w:hint="default" w:ascii="Times New Roman" w:hAnsi="Times New Roman" w:eastAsia="仿宋_GB2312" w:cs="Times New Roman"/>
                <w:color w:val="auto"/>
                <w:sz w:val="24"/>
                <w:lang w:val="en-US" w:eastAsia="zh-CN"/>
              </w:rPr>
              <w:t>推</w:t>
            </w:r>
            <w:r>
              <w:rPr>
                <w:rFonts w:hint="eastAsia" w:ascii="Times New Roman" w:hAnsi="Times New Roman" w:eastAsia="仿宋_GB2312" w:cs="Times New Roman"/>
                <w:color w:val="auto"/>
                <w:sz w:val="24"/>
                <w:lang w:val="en-US" w:eastAsia="zh-CN"/>
              </w:rPr>
              <w:t>进产教融合基地建设，每年至少为50名以上学生实习、实践提供便利</w:t>
            </w:r>
            <w:r>
              <w:rPr>
                <w:rFonts w:hint="default" w:ascii="Times New Roman" w:hAnsi="Times New Roman" w:eastAsia="仿宋_GB2312" w:cs="Times New Roman"/>
                <w:color w:val="auto"/>
                <w:sz w:val="24"/>
                <w:lang w:val="en-US" w:eastAsia="zh-CN"/>
              </w:rPr>
              <w:t>。</w:t>
            </w:r>
          </w:p>
          <w:p w14:paraId="4612158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（4）产教融合：积极推动所在单位与九江学院产学研合作，每年与九江学院合作产生</w:t>
            </w:r>
            <w:r>
              <w:rPr>
                <w:rFonts w:hint="eastAsia" w:eastAsia="仿宋_GB2312" w:cs="Times New Roman"/>
                <w:color w:val="auto"/>
                <w:sz w:val="24"/>
                <w:lang w:val="en-US" w:eastAsia="zh-CN"/>
              </w:rPr>
              <w:t>校企</w:t>
            </w:r>
            <w:r>
              <w:rPr>
                <w:rFonts w:hint="eastAsia" w:ascii="Times New Roman" w:hAnsi="Times New Roman" w:eastAsia="仿宋_GB2312" w:cs="Times New Roman"/>
                <w:color w:val="auto"/>
                <w:sz w:val="24"/>
                <w:lang w:val="en-US" w:eastAsia="zh-CN"/>
              </w:rPr>
              <w:t>合作横向课题至少1项以上（经费不少于5万元）。积极配合九江学院联合申报省级产业学院。在课程、教材、竞赛、平台等各种产教融合和产学研合作中予以积极配合。</w:t>
            </w:r>
          </w:p>
          <w:p w14:paraId="7FBB381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（5）</w:t>
            </w:r>
            <w:r>
              <w:rPr>
                <w:rFonts w:hint="default" w:ascii="Times New Roman" w:hAnsi="Times New Roman" w:eastAsia="仿宋_GB2312" w:cs="Times New Roman"/>
                <w:color w:val="auto"/>
                <w:sz w:val="24"/>
                <w:lang w:val="en-US" w:eastAsia="zh-CN"/>
              </w:rPr>
              <w:t>联合报奖：</w:t>
            </w:r>
            <w:r>
              <w:rPr>
                <w:rFonts w:hint="eastAsia" w:ascii="Times New Roman" w:hAnsi="Times New Roman" w:eastAsia="仿宋_GB2312" w:cs="Times New Roman"/>
                <w:color w:val="auto"/>
                <w:sz w:val="24"/>
                <w:lang w:val="en-US" w:eastAsia="zh-CN"/>
              </w:rPr>
              <w:t>受聘期间若所在单位报奖，与九江学院合作产生的产学研成果需要列入，需要将九江学院纳入联合申报单位。</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62D94298">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药学领域</w:t>
            </w:r>
          </w:p>
        </w:tc>
        <w:tc>
          <w:tcPr>
            <w:tcW w:w="1550" w:type="dxa"/>
            <w:tcBorders>
              <w:top w:val="single" w:color="auto" w:sz="4" w:space="0"/>
              <w:left w:val="single" w:color="auto" w:sz="4" w:space="0"/>
              <w:bottom w:val="single" w:color="auto" w:sz="4" w:space="0"/>
              <w:right w:val="single" w:color="auto" w:sz="4" w:space="0"/>
            </w:tcBorders>
            <w:vAlign w:val="center"/>
          </w:tcPr>
          <w:p w14:paraId="7F90EE14">
            <w:pPr>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江慎华            18770231256</w:t>
            </w:r>
          </w:p>
        </w:tc>
      </w:tr>
      <w:tr w14:paraId="35F3D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shd w:val="clear"/>
            <w:vAlign w:val="center"/>
          </w:tcPr>
          <w:p w14:paraId="0F7EFA87">
            <w:pPr>
              <w:adjustRightInd w:val="0"/>
              <w:snapToGrid w:val="0"/>
              <w:spacing w:line="240" w:lineRule="auto"/>
              <w:jc w:val="center"/>
              <w:rPr>
                <w:rFonts w:hint="default"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16</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532B4544">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食品质量与安全产业教授岗</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4CAE06D0">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2</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24B9236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（1）参与</w:t>
            </w:r>
            <w:r>
              <w:rPr>
                <w:rFonts w:hint="default" w:ascii="Times New Roman" w:hAnsi="Times New Roman" w:eastAsia="仿宋_GB2312" w:cs="Times New Roman"/>
                <w:color w:val="auto"/>
                <w:sz w:val="24"/>
                <w:lang w:val="en-US" w:eastAsia="zh-CN"/>
              </w:rPr>
              <w:t>教学：每年</w:t>
            </w:r>
            <w:r>
              <w:rPr>
                <w:rFonts w:hint="eastAsia" w:ascii="Times New Roman" w:hAnsi="Times New Roman" w:eastAsia="仿宋_GB2312" w:cs="Times New Roman"/>
                <w:color w:val="auto"/>
                <w:sz w:val="24"/>
                <w:lang w:val="en-US" w:eastAsia="zh-CN"/>
              </w:rPr>
              <w:t>开展</w:t>
            </w:r>
            <w:r>
              <w:rPr>
                <w:rFonts w:hint="default" w:ascii="Times New Roman" w:hAnsi="Times New Roman" w:eastAsia="仿宋_GB2312" w:cs="Times New Roman"/>
                <w:color w:val="auto"/>
                <w:sz w:val="24"/>
                <w:lang w:val="en-US" w:eastAsia="zh-CN"/>
              </w:rPr>
              <w:t>食品</w:t>
            </w:r>
            <w:r>
              <w:rPr>
                <w:rFonts w:hint="eastAsia" w:ascii="Times New Roman" w:hAnsi="Times New Roman" w:eastAsia="仿宋_GB2312" w:cs="Times New Roman"/>
                <w:color w:val="auto"/>
                <w:sz w:val="24"/>
                <w:lang w:val="en-US" w:eastAsia="zh-CN"/>
              </w:rPr>
              <w:t>领域</w:t>
            </w:r>
            <w:r>
              <w:rPr>
                <w:rFonts w:hint="default" w:ascii="Times New Roman" w:hAnsi="Times New Roman" w:eastAsia="仿宋_GB2312" w:cs="Times New Roman"/>
                <w:color w:val="auto"/>
                <w:sz w:val="24"/>
                <w:lang w:val="en-US" w:eastAsia="zh-CN"/>
              </w:rPr>
              <w:t>课程教学</w:t>
            </w:r>
            <w:r>
              <w:rPr>
                <w:rFonts w:hint="eastAsia" w:ascii="Times New Roman" w:hAnsi="Times New Roman" w:eastAsia="仿宋_GB2312" w:cs="Times New Roman"/>
                <w:color w:val="auto"/>
                <w:sz w:val="24"/>
                <w:lang w:val="en-US" w:eastAsia="zh-CN"/>
              </w:rPr>
              <w:t>或者产业</w:t>
            </w:r>
            <w:r>
              <w:rPr>
                <w:rFonts w:hint="default" w:ascii="Times New Roman" w:hAnsi="Times New Roman" w:eastAsia="仿宋_GB2312" w:cs="Times New Roman"/>
                <w:color w:val="auto"/>
                <w:sz w:val="24"/>
                <w:lang w:val="en-US" w:eastAsia="zh-CN"/>
              </w:rPr>
              <w:t>专题讲座2次以上</w:t>
            </w:r>
            <w:r>
              <w:rPr>
                <w:rFonts w:hint="eastAsia" w:ascii="Times New Roman" w:hAnsi="Times New Roman" w:eastAsia="仿宋_GB2312" w:cs="Times New Roman"/>
                <w:color w:val="auto"/>
                <w:sz w:val="24"/>
                <w:lang w:val="en-US" w:eastAsia="zh-CN"/>
              </w:rPr>
              <w:t>。</w:t>
            </w:r>
          </w:p>
          <w:p w14:paraId="6330A9D4">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（2）</w:t>
            </w:r>
            <w:r>
              <w:rPr>
                <w:rFonts w:hint="default" w:ascii="Times New Roman" w:hAnsi="Times New Roman" w:eastAsia="仿宋_GB2312" w:cs="Times New Roman"/>
                <w:color w:val="auto"/>
                <w:sz w:val="24"/>
                <w:lang w:val="en-US" w:eastAsia="zh-CN"/>
              </w:rPr>
              <w:t>就业输送：每年接纳1-10名</w:t>
            </w:r>
            <w:r>
              <w:rPr>
                <w:rFonts w:hint="eastAsia" w:ascii="Times New Roman" w:hAnsi="Times New Roman" w:eastAsia="仿宋_GB2312" w:cs="Times New Roman"/>
                <w:color w:val="auto"/>
                <w:sz w:val="24"/>
                <w:lang w:val="en-US" w:eastAsia="zh-CN"/>
              </w:rPr>
              <w:t>生物、医药或者</w:t>
            </w:r>
            <w:r>
              <w:rPr>
                <w:rFonts w:hint="default" w:ascii="Times New Roman" w:hAnsi="Times New Roman" w:eastAsia="仿宋_GB2312" w:cs="Times New Roman"/>
                <w:color w:val="auto"/>
                <w:sz w:val="24"/>
                <w:lang w:val="en-US" w:eastAsia="zh-CN"/>
              </w:rPr>
              <w:t>食品</w:t>
            </w:r>
            <w:r>
              <w:rPr>
                <w:rFonts w:hint="eastAsia" w:ascii="Times New Roman" w:hAnsi="Times New Roman" w:eastAsia="仿宋_GB2312" w:cs="Times New Roman"/>
                <w:color w:val="auto"/>
                <w:sz w:val="24"/>
                <w:lang w:val="en-US" w:eastAsia="zh-CN"/>
              </w:rPr>
              <w:t>专业</w:t>
            </w:r>
            <w:r>
              <w:rPr>
                <w:rFonts w:hint="default" w:ascii="Times New Roman" w:hAnsi="Times New Roman" w:eastAsia="仿宋_GB2312" w:cs="Times New Roman"/>
                <w:color w:val="auto"/>
                <w:sz w:val="24"/>
                <w:lang w:val="en-US" w:eastAsia="zh-CN"/>
              </w:rPr>
              <w:t>本科生</w:t>
            </w:r>
            <w:r>
              <w:rPr>
                <w:rFonts w:hint="eastAsia" w:ascii="Times New Roman" w:hAnsi="Times New Roman" w:eastAsia="仿宋_GB2312" w:cs="Times New Roman"/>
                <w:color w:val="auto"/>
                <w:sz w:val="24"/>
                <w:lang w:val="en-US" w:eastAsia="zh-CN"/>
              </w:rPr>
              <w:t>就业</w:t>
            </w:r>
            <w:r>
              <w:rPr>
                <w:rFonts w:hint="default" w:ascii="Times New Roman" w:hAnsi="Times New Roman" w:eastAsia="仿宋_GB2312" w:cs="Times New Roman"/>
                <w:color w:val="auto"/>
                <w:sz w:val="24"/>
                <w:lang w:val="en-US" w:eastAsia="zh-CN"/>
              </w:rPr>
              <w:t>。</w:t>
            </w:r>
          </w:p>
          <w:p w14:paraId="0430B496">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（3）</w:t>
            </w:r>
            <w:r>
              <w:rPr>
                <w:rFonts w:hint="default" w:ascii="Times New Roman" w:hAnsi="Times New Roman" w:eastAsia="仿宋_GB2312" w:cs="Times New Roman"/>
                <w:color w:val="auto"/>
                <w:sz w:val="24"/>
                <w:lang w:val="en-US" w:eastAsia="zh-CN"/>
              </w:rPr>
              <w:t>基地建设：</w:t>
            </w:r>
            <w:r>
              <w:rPr>
                <w:rFonts w:hint="eastAsia" w:ascii="Times New Roman" w:hAnsi="Times New Roman" w:eastAsia="仿宋_GB2312" w:cs="Times New Roman"/>
                <w:color w:val="auto"/>
                <w:sz w:val="24"/>
                <w:lang w:val="en-US" w:eastAsia="zh-CN"/>
              </w:rPr>
              <w:t>协助</w:t>
            </w:r>
            <w:r>
              <w:rPr>
                <w:rFonts w:hint="default" w:ascii="Times New Roman" w:hAnsi="Times New Roman" w:eastAsia="仿宋_GB2312" w:cs="Times New Roman"/>
                <w:color w:val="auto"/>
                <w:sz w:val="24"/>
                <w:lang w:val="en-US" w:eastAsia="zh-CN"/>
              </w:rPr>
              <w:t>推</w:t>
            </w:r>
            <w:r>
              <w:rPr>
                <w:rFonts w:hint="eastAsia" w:ascii="Times New Roman" w:hAnsi="Times New Roman" w:eastAsia="仿宋_GB2312" w:cs="Times New Roman"/>
                <w:color w:val="auto"/>
                <w:sz w:val="24"/>
                <w:lang w:val="en-US" w:eastAsia="zh-CN"/>
              </w:rPr>
              <w:t>进产教融合基地建设，每年至少为50名以上学生实习、实践提供便利</w:t>
            </w:r>
            <w:r>
              <w:rPr>
                <w:rFonts w:hint="default" w:ascii="Times New Roman" w:hAnsi="Times New Roman" w:eastAsia="仿宋_GB2312" w:cs="Times New Roman"/>
                <w:color w:val="auto"/>
                <w:sz w:val="24"/>
                <w:lang w:val="en-US" w:eastAsia="zh-CN"/>
              </w:rPr>
              <w:t>。</w:t>
            </w:r>
          </w:p>
          <w:p w14:paraId="4BC82FC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（4）产教融合：积极推动所在单位与九江学院产学研合作，每年与九江学院合作产生</w:t>
            </w:r>
            <w:r>
              <w:rPr>
                <w:rFonts w:hint="eastAsia" w:eastAsia="仿宋_GB2312" w:cs="Times New Roman"/>
                <w:color w:val="auto"/>
                <w:sz w:val="24"/>
                <w:lang w:val="en-US" w:eastAsia="zh-CN"/>
              </w:rPr>
              <w:t>校企</w:t>
            </w:r>
            <w:r>
              <w:rPr>
                <w:rFonts w:hint="eastAsia" w:ascii="Times New Roman" w:hAnsi="Times New Roman" w:eastAsia="仿宋_GB2312" w:cs="Times New Roman"/>
                <w:color w:val="auto"/>
                <w:sz w:val="24"/>
                <w:lang w:val="en-US" w:eastAsia="zh-CN"/>
              </w:rPr>
              <w:t>合作横向课题至少1项以上（经费不少于5万元）。积极配合九江学院联合申报省级产业学院。在课程、教材、竞赛、平台等各种产教融合和产学研合作中予以积极配合。</w:t>
            </w:r>
          </w:p>
          <w:p w14:paraId="49259D67">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（5）</w:t>
            </w:r>
            <w:r>
              <w:rPr>
                <w:rFonts w:hint="default" w:ascii="Times New Roman" w:hAnsi="Times New Roman" w:eastAsia="仿宋_GB2312" w:cs="Times New Roman"/>
                <w:color w:val="auto"/>
                <w:sz w:val="24"/>
                <w:lang w:val="en-US" w:eastAsia="zh-CN"/>
              </w:rPr>
              <w:t>联合报奖：</w:t>
            </w:r>
            <w:r>
              <w:rPr>
                <w:rFonts w:hint="eastAsia" w:ascii="Times New Roman" w:hAnsi="Times New Roman" w:eastAsia="仿宋_GB2312" w:cs="Times New Roman"/>
                <w:color w:val="auto"/>
                <w:sz w:val="24"/>
                <w:lang w:val="en-US" w:eastAsia="zh-CN"/>
              </w:rPr>
              <w:t>受聘期间若所在单位报奖，与九江学院合作产生的产学研成果需要列入，需要将九江学院纳入联合申报单位。</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73E87BCE">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食品质量与安全领域</w:t>
            </w:r>
          </w:p>
        </w:tc>
        <w:tc>
          <w:tcPr>
            <w:tcW w:w="1550" w:type="dxa"/>
            <w:tcBorders>
              <w:top w:val="single" w:color="auto" w:sz="4" w:space="0"/>
              <w:left w:val="single" w:color="auto" w:sz="4" w:space="0"/>
              <w:bottom w:val="single" w:color="auto" w:sz="4" w:space="0"/>
              <w:right w:val="single" w:color="auto" w:sz="4" w:space="0"/>
            </w:tcBorders>
            <w:vAlign w:val="center"/>
          </w:tcPr>
          <w:p w14:paraId="4150C6C8">
            <w:pPr>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江慎华            18770231256</w:t>
            </w:r>
          </w:p>
        </w:tc>
      </w:tr>
      <w:tr w14:paraId="132D6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92" w:type="dxa"/>
            <w:tcBorders>
              <w:top w:val="single" w:color="auto" w:sz="4" w:space="0"/>
              <w:left w:val="single" w:color="auto" w:sz="4" w:space="0"/>
              <w:bottom w:val="single" w:color="auto" w:sz="4" w:space="0"/>
              <w:right w:val="single" w:color="auto" w:sz="4" w:space="0"/>
            </w:tcBorders>
            <w:vAlign w:val="center"/>
          </w:tcPr>
          <w:p w14:paraId="171CF1ED">
            <w:pPr>
              <w:adjustRightInd w:val="0"/>
              <w:snapToGrid w:val="0"/>
              <w:spacing w:line="240" w:lineRule="auto"/>
              <w:jc w:val="center"/>
              <w:rPr>
                <w:rFonts w:hint="default"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r>
              <w:rPr>
                <w:rFonts w:hint="eastAsia" w:eastAsia="仿宋_GB2312" w:cs="Times New Roman"/>
                <w:color w:val="auto"/>
                <w:sz w:val="24"/>
                <w:lang w:val="en-US" w:eastAsia="zh-CN"/>
              </w:rPr>
              <w:t>7</w:t>
            </w:r>
          </w:p>
        </w:tc>
        <w:tc>
          <w:tcPr>
            <w:tcW w:w="1969" w:type="dxa"/>
            <w:tcBorders>
              <w:top w:val="single" w:color="auto" w:sz="4" w:space="0"/>
              <w:left w:val="single" w:color="auto" w:sz="4" w:space="0"/>
              <w:bottom w:val="single" w:color="auto" w:sz="4" w:space="0"/>
              <w:right w:val="single" w:color="auto" w:sz="4" w:space="0"/>
            </w:tcBorders>
            <w:shd w:val="clear" w:color="auto" w:fill="auto"/>
            <w:vAlign w:val="center"/>
          </w:tcPr>
          <w:p w14:paraId="0FC7A3C7">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数智化运营管理</w:t>
            </w:r>
          </w:p>
        </w:tc>
        <w:tc>
          <w:tcPr>
            <w:tcW w:w="950" w:type="dxa"/>
            <w:tcBorders>
              <w:top w:val="single" w:color="auto" w:sz="4" w:space="0"/>
              <w:left w:val="single" w:color="auto" w:sz="4" w:space="0"/>
              <w:bottom w:val="single" w:color="auto" w:sz="4" w:space="0"/>
              <w:right w:val="single" w:color="auto" w:sz="4" w:space="0"/>
            </w:tcBorders>
            <w:shd w:val="clear" w:color="auto" w:fill="auto"/>
            <w:vAlign w:val="center"/>
          </w:tcPr>
          <w:p w14:paraId="443EB8FE">
            <w:pPr>
              <w:adjustRightInd w:val="0"/>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color="auto" w:fill="auto"/>
            <w:vAlign w:val="center"/>
          </w:tcPr>
          <w:p w14:paraId="68E97E7B">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1.参与人才培养与实践教学。参与物流管理、工商管理、会计学专业建设及实践教学，开展智慧物流、数字化经营、业财融合等专题教学，指导学生创新创业实践。</w:t>
            </w:r>
          </w:p>
          <w:p w14:paraId="54E1E24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2.推进校企协同育人。依托企业智能工厂、工业互联网平台及产业链资源，共建产教融合实践基地，开发企业真实案例，组织学生实习实训，提升实践应用能力。</w:t>
            </w:r>
          </w:p>
          <w:p w14:paraId="1EB2710C">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3.深化产学研协同创新。围绕智慧供应链、企业数字化转型、运营管理、成本控制等领域开展应用研究，推动校企联合攻关与成果转化。</w:t>
            </w:r>
          </w:p>
          <w:p w14:paraId="1D1D6EE0">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kern w:val="2"/>
                <w:sz w:val="24"/>
                <w:szCs w:val="24"/>
                <w:lang w:val="en-US" w:eastAsia="zh-CN" w:bidi="ar-SA"/>
              </w:rPr>
            </w:pPr>
            <w:r>
              <w:rPr>
                <w:rFonts w:hint="eastAsia" w:ascii="Times New Roman" w:hAnsi="Times New Roman" w:eastAsia="仿宋_GB2312" w:cs="Times New Roman"/>
                <w:color w:val="auto"/>
                <w:sz w:val="24"/>
                <w:lang w:val="en-US" w:eastAsia="zh-CN"/>
              </w:rPr>
              <w:t>4.促进就业创业与产业融合。发挥企业经营管理及产业链资源优势，开展就业指导、岗位实践与人才输送，促进人才培养与产业需求精准对接。</w:t>
            </w:r>
          </w:p>
        </w:tc>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14:paraId="07C4ABB3">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1.具有企业高级管理任职经历，熟悉智能制造、数字化经营、供应链协同及工业互联网平台运营，具备丰富的管理实践经验。</w:t>
            </w:r>
          </w:p>
          <w:p w14:paraId="34557B45">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2.具备企业数字化转型、产业链资源整合及经营创新能力，能够为物流管理、工商管理、会计学等专业提供实践教学与产业指导。</w:t>
            </w:r>
          </w:p>
          <w:p w14:paraId="73677BC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3.所在企业具有良好的数字化建设基础和产教融合条件，能够支持校企协同育人、产学研合作及学生实习就业。</w:t>
            </w:r>
          </w:p>
          <w:p w14:paraId="7ED62686">
            <w:pPr>
              <w:adjustRightInd w:val="0"/>
              <w:snapToGrid w:val="0"/>
              <w:spacing w:line="360" w:lineRule="exact"/>
              <w:jc w:val="left"/>
              <w:rPr>
                <w:rFonts w:hint="eastAsia" w:ascii="Times New Roman" w:hAnsi="Times New Roman" w:eastAsia="仿宋_GB2312" w:cs="Times New Roman"/>
                <w:color w:val="auto"/>
                <w:kern w:val="2"/>
                <w:sz w:val="24"/>
                <w:szCs w:val="24"/>
                <w:lang w:val="en-US" w:eastAsia="zh-CN" w:bidi="ar-SA"/>
              </w:rPr>
            </w:pPr>
          </w:p>
        </w:tc>
        <w:tc>
          <w:tcPr>
            <w:tcW w:w="1550" w:type="dxa"/>
            <w:tcBorders>
              <w:top w:val="single" w:color="auto" w:sz="4" w:space="0"/>
              <w:left w:val="single" w:color="auto" w:sz="4" w:space="0"/>
              <w:bottom w:val="single" w:color="auto" w:sz="4" w:space="0"/>
              <w:right w:val="single" w:color="auto" w:sz="4" w:space="0"/>
            </w:tcBorders>
            <w:vAlign w:val="center"/>
          </w:tcPr>
          <w:p w14:paraId="2B4AC9E0">
            <w:pPr>
              <w:snapToGrid w:val="0"/>
              <w:spacing w:line="240" w:lineRule="auto"/>
              <w:jc w:val="center"/>
              <w:rPr>
                <w:rFonts w:hint="eastAsia" w:ascii="宋体" w:hAnsi="宋体" w:eastAsia="宋体" w:cs="宋体"/>
                <w:color w:val="auto"/>
                <w:sz w:val="24"/>
                <w:lang w:val="en-US" w:eastAsia="zh-CN"/>
              </w:rPr>
            </w:pPr>
            <w:r>
              <w:rPr>
                <w:rFonts w:hint="eastAsia" w:ascii="Times New Roman" w:hAnsi="Times New Roman" w:eastAsia="仿宋_GB2312" w:cs="Times New Roman"/>
                <w:color w:val="auto"/>
                <w:sz w:val="24"/>
                <w:lang w:val="en-US" w:eastAsia="zh-CN"/>
              </w:rPr>
              <w:t>戴雯杰 13767259550</w:t>
            </w:r>
          </w:p>
        </w:tc>
      </w:tr>
      <w:tr w14:paraId="5822F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0" w:hRule="atLeast"/>
          <w:jc w:val="center"/>
        </w:trPr>
        <w:tc>
          <w:tcPr>
            <w:tcW w:w="892" w:type="dxa"/>
            <w:tcBorders>
              <w:top w:val="single" w:color="auto" w:sz="4" w:space="0"/>
              <w:left w:val="single" w:color="auto" w:sz="4" w:space="0"/>
              <w:bottom w:val="single" w:color="auto" w:sz="4" w:space="0"/>
              <w:right w:val="single" w:color="auto" w:sz="4" w:space="0"/>
            </w:tcBorders>
            <w:vAlign w:val="center"/>
          </w:tcPr>
          <w:p w14:paraId="34F61835">
            <w:pPr>
              <w:adjustRightInd w:val="0"/>
              <w:snapToGrid w:val="0"/>
              <w:spacing w:line="240" w:lineRule="auto"/>
              <w:jc w:val="center"/>
              <w:rPr>
                <w:rFonts w:hint="default" w:ascii="Times New Roman" w:hAnsi="Times New Roman" w:eastAsia="仿宋_GB2312" w:cs="Times New Roman"/>
                <w:color w:val="auto"/>
                <w:sz w:val="24"/>
                <w:lang w:val="en-US" w:eastAsia="zh-CN"/>
              </w:rPr>
            </w:pPr>
            <w:r>
              <w:rPr>
                <w:rFonts w:hint="eastAsia" w:eastAsia="仿宋_GB2312" w:cs="Times New Roman"/>
                <w:color w:val="auto"/>
                <w:sz w:val="24"/>
                <w:lang w:val="en-US" w:eastAsia="zh-CN"/>
              </w:rPr>
              <w:t>18</w:t>
            </w:r>
          </w:p>
        </w:tc>
        <w:tc>
          <w:tcPr>
            <w:tcW w:w="1969" w:type="dxa"/>
            <w:tcBorders>
              <w:top w:val="single" w:color="auto" w:sz="4" w:space="0"/>
              <w:left w:val="single" w:color="auto" w:sz="4" w:space="0"/>
              <w:bottom w:val="single" w:color="auto" w:sz="4" w:space="0"/>
              <w:right w:val="single" w:color="auto" w:sz="4" w:space="0"/>
            </w:tcBorders>
            <w:shd w:val="clear"/>
            <w:vAlign w:val="center"/>
          </w:tcPr>
          <w:p w14:paraId="4F639100">
            <w:pPr>
              <w:adjustRightInd w:val="0"/>
              <w:snapToGrid w:val="0"/>
              <w:spacing w:line="400" w:lineRule="exact"/>
              <w:jc w:val="center"/>
              <w:rPr>
                <w:rFonts w:hint="eastAsia" w:ascii="Times New Roman" w:hAnsi="Times New Roman" w:eastAsia="仿宋_GB2312" w:cs="Times New Roman"/>
                <w:kern w:val="2"/>
                <w:sz w:val="24"/>
                <w:szCs w:val="24"/>
                <w:lang w:val="en-US" w:eastAsia="zh-CN" w:bidi="ar-SA"/>
              </w:rPr>
            </w:pPr>
            <w:r>
              <w:rPr>
                <w:rFonts w:hint="eastAsia" w:eastAsia="仿宋_GB2312"/>
                <w:sz w:val="24"/>
                <w:lang w:val="en-US" w:eastAsia="zh-CN"/>
              </w:rPr>
              <w:t>旅游管理</w:t>
            </w:r>
          </w:p>
        </w:tc>
        <w:tc>
          <w:tcPr>
            <w:tcW w:w="950" w:type="dxa"/>
            <w:tcBorders>
              <w:top w:val="single" w:color="auto" w:sz="4" w:space="0"/>
              <w:left w:val="single" w:color="auto" w:sz="4" w:space="0"/>
              <w:bottom w:val="single" w:color="auto" w:sz="4" w:space="0"/>
              <w:right w:val="single" w:color="auto" w:sz="4" w:space="0"/>
            </w:tcBorders>
            <w:shd w:val="clear"/>
            <w:vAlign w:val="center"/>
          </w:tcPr>
          <w:p w14:paraId="05DCEEBD">
            <w:pPr>
              <w:adjustRightInd w:val="0"/>
              <w:snapToGrid w:val="0"/>
              <w:spacing w:line="400" w:lineRule="exact"/>
              <w:jc w:val="center"/>
              <w:rPr>
                <w:rFonts w:hint="eastAsia" w:ascii="Times New Roman" w:hAnsi="Times New Roman" w:eastAsia="仿宋_GB2312" w:cs="Times New Roman"/>
                <w:kern w:val="2"/>
                <w:sz w:val="24"/>
                <w:szCs w:val="24"/>
                <w:lang w:val="en-US" w:eastAsia="zh-CN" w:bidi="ar-SA"/>
              </w:rPr>
            </w:pPr>
            <w:r>
              <w:rPr>
                <w:rFonts w:hint="eastAsia" w:eastAsia="仿宋_GB2312"/>
                <w:sz w:val="24"/>
                <w:lang w:val="en-US" w:eastAsia="zh-CN"/>
              </w:rPr>
              <w:t>1</w:t>
            </w:r>
          </w:p>
        </w:tc>
        <w:tc>
          <w:tcPr>
            <w:tcW w:w="6284" w:type="dxa"/>
            <w:tcBorders>
              <w:top w:val="single" w:color="auto" w:sz="4" w:space="0"/>
              <w:left w:val="single" w:color="auto" w:sz="4" w:space="0"/>
              <w:bottom w:val="single" w:color="auto" w:sz="4" w:space="0"/>
              <w:right w:val="single" w:color="auto" w:sz="4" w:space="0"/>
            </w:tcBorders>
            <w:shd w:val="clear"/>
            <w:vAlign w:val="center"/>
          </w:tcPr>
          <w:p w14:paraId="224235B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eastAsia="仿宋_GB2312"/>
                <w:sz w:val="24"/>
                <w:lang w:val="en-US" w:eastAsia="zh-CN"/>
              </w:rPr>
            </w:pPr>
            <w:r>
              <w:rPr>
                <w:rFonts w:hint="eastAsia" w:eastAsia="仿宋_GB2312"/>
                <w:sz w:val="24"/>
                <w:lang w:eastAsia="zh-CN"/>
              </w:rPr>
              <w:t>（</w:t>
            </w:r>
            <w:r>
              <w:rPr>
                <w:rFonts w:hint="eastAsia" w:eastAsia="仿宋_GB2312"/>
                <w:sz w:val="24"/>
                <w:lang w:val="en-US" w:eastAsia="zh-CN"/>
              </w:rPr>
              <w:t>1</w:t>
            </w:r>
            <w:r>
              <w:rPr>
                <w:rFonts w:hint="eastAsia" w:eastAsia="仿宋_GB2312"/>
                <w:sz w:val="24"/>
                <w:lang w:eastAsia="zh-CN"/>
              </w:rPr>
              <w:t>）</w:t>
            </w:r>
            <w:r>
              <w:rPr>
                <w:rFonts w:hint="eastAsia" w:eastAsia="仿宋_GB2312"/>
                <w:sz w:val="24"/>
                <w:lang w:val="en-US" w:eastAsia="zh-CN"/>
              </w:rPr>
              <w:t>推动学院与所在企业共建文业文旅与遗产保护产业学院工作，帮助协调企业资源，建设实践教学基地；</w:t>
            </w:r>
          </w:p>
          <w:p w14:paraId="1F64C4F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eastAsia="仿宋_GB2312"/>
                <w:sz w:val="24"/>
                <w:lang w:val="en-US" w:eastAsia="zh-CN"/>
              </w:rPr>
            </w:pPr>
            <w:r>
              <w:rPr>
                <w:rFonts w:hint="eastAsia" w:eastAsia="仿宋_GB2312"/>
                <w:sz w:val="24"/>
                <w:lang w:val="en-US" w:eastAsia="zh-CN"/>
              </w:rPr>
              <w:t>（2）参与旅游管理相关课程授课工作，并与校内教师共建产教融合课程；</w:t>
            </w:r>
          </w:p>
          <w:p w14:paraId="4832B8B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eastAsia="仿宋_GB2312"/>
                <w:sz w:val="24"/>
                <w:lang w:val="en-US" w:eastAsia="zh-CN"/>
              </w:rPr>
            </w:pPr>
            <w:r>
              <w:rPr>
                <w:rFonts w:hint="eastAsia" w:eastAsia="仿宋_GB2312"/>
                <w:sz w:val="24"/>
                <w:lang w:val="en-US" w:eastAsia="zh-CN"/>
              </w:rPr>
              <w:t>（3）参与学院旅游类专业人才培养方案修订论证；</w:t>
            </w:r>
          </w:p>
          <w:p w14:paraId="6C50AD6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imes New Roman" w:hAnsi="Times New Roman" w:eastAsia="仿宋_GB2312" w:cs="Times New Roman"/>
                <w:kern w:val="2"/>
                <w:sz w:val="24"/>
                <w:szCs w:val="24"/>
                <w:lang w:val="en-US" w:eastAsia="zh-CN" w:bidi="ar-SA"/>
              </w:rPr>
            </w:pPr>
            <w:r>
              <w:rPr>
                <w:rFonts w:hint="eastAsia" w:eastAsia="仿宋_GB2312"/>
                <w:sz w:val="24"/>
                <w:lang w:val="en-US" w:eastAsia="zh-CN"/>
              </w:rPr>
              <w:t>（4）给学生开展行业知识与就业相关讲座。</w:t>
            </w:r>
          </w:p>
        </w:tc>
        <w:tc>
          <w:tcPr>
            <w:tcW w:w="3261" w:type="dxa"/>
            <w:tcBorders>
              <w:top w:val="single" w:color="auto" w:sz="4" w:space="0"/>
              <w:left w:val="single" w:color="auto" w:sz="4" w:space="0"/>
              <w:bottom w:val="single" w:color="auto" w:sz="4" w:space="0"/>
              <w:right w:val="single" w:color="auto" w:sz="4" w:space="0"/>
            </w:tcBorders>
            <w:shd w:val="clear"/>
            <w:vAlign w:val="center"/>
          </w:tcPr>
          <w:p w14:paraId="3D154917">
            <w:pPr>
              <w:adjustRightInd w:val="0"/>
              <w:snapToGrid w:val="0"/>
              <w:spacing w:line="360" w:lineRule="exact"/>
              <w:jc w:val="left"/>
              <w:rPr>
                <w:rFonts w:hint="eastAsia" w:eastAsia="仿宋_GB2312"/>
                <w:sz w:val="24"/>
                <w:lang w:val="en-US" w:eastAsia="zh-CN"/>
              </w:rPr>
            </w:pPr>
            <w:r>
              <w:rPr>
                <w:rFonts w:hint="eastAsia" w:eastAsia="仿宋_GB2312"/>
                <w:sz w:val="24"/>
                <w:lang w:val="en-US" w:eastAsia="zh-CN"/>
              </w:rPr>
              <w:t>（1）具有本科及以上学历；</w:t>
            </w:r>
          </w:p>
          <w:p w14:paraId="1BC5BF49">
            <w:pPr>
              <w:adjustRightInd w:val="0"/>
              <w:snapToGrid w:val="0"/>
              <w:spacing w:line="360" w:lineRule="exact"/>
              <w:jc w:val="left"/>
              <w:rPr>
                <w:rFonts w:hint="default" w:eastAsia="仿宋_GB2312"/>
                <w:sz w:val="24"/>
                <w:lang w:val="en-US" w:eastAsia="zh-CN"/>
              </w:rPr>
            </w:pPr>
            <w:r>
              <w:rPr>
                <w:rFonts w:hint="eastAsia" w:eastAsia="仿宋_GB2312"/>
                <w:sz w:val="24"/>
                <w:lang w:val="en-US" w:eastAsia="zh-CN"/>
              </w:rPr>
              <w:t>（2）在大型景区等旅游类企业担任高管，具有丰富的景区运营管理、旅游业态创新、大型文旅类活动策划及运营经验；</w:t>
            </w:r>
            <w:r>
              <w:rPr>
                <w:rFonts w:hint="eastAsia" w:eastAsia="仿宋_GB2312"/>
                <w:sz w:val="24"/>
                <w:lang w:val="en-US" w:eastAsia="zh-CN"/>
              </w:rPr>
              <w:br w:type="textWrapping"/>
            </w:r>
            <w:r>
              <w:rPr>
                <w:rFonts w:hint="eastAsia" w:eastAsia="仿宋_GB2312"/>
                <w:sz w:val="24"/>
                <w:lang w:val="en-US" w:eastAsia="zh-CN"/>
              </w:rPr>
              <w:t>（3）能全面贯彻党的教育方针，身心健康、有足够的精力从事相关工作。</w:t>
            </w:r>
          </w:p>
          <w:p w14:paraId="0ACD2BBF">
            <w:pPr>
              <w:adjustRightInd w:val="0"/>
              <w:snapToGrid w:val="0"/>
              <w:spacing w:line="360" w:lineRule="exact"/>
              <w:jc w:val="left"/>
              <w:rPr>
                <w:rFonts w:hint="eastAsia" w:ascii="Times New Roman" w:hAnsi="Times New Roman" w:eastAsia="仿宋_GB2312" w:cs="Times New Roman"/>
                <w:kern w:val="2"/>
                <w:sz w:val="24"/>
                <w:szCs w:val="24"/>
                <w:lang w:val="en-US" w:eastAsia="zh-CN" w:bidi="ar-SA"/>
              </w:rPr>
            </w:pPr>
          </w:p>
        </w:tc>
        <w:tc>
          <w:tcPr>
            <w:tcW w:w="1550" w:type="dxa"/>
            <w:tcBorders>
              <w:top w:val="single" w:color="auto" w:sz="4" w:space="0"/>
              <w:left w:val="single" w:color="auto" w:sz="4" w:space="0"/>
              <w:bottom w:val="single" w:color="auto" w:sz="4" w:space="0"/>
              <w:right w:val="single" w:color="auto" w:sz="4" w:space="0"/>
            </w:tcBorders>
            <w:vAlign w:val="center"/>
          </w:tcPr>
          <w:p w14:paraId="3F5FE54C">
            <w:pPr>
              <w:snapToGrid w:val="0"/>
              <w:spacing w:line="240" w:lineRule="auto"/>
              <w:jc w:val="center"/>
              <w:rPr>
                <w:rFonts w:hint="eastAsia" w:ascii="Times New Roman" w:hAnsi="Times New Roman" w:eastAsia="仿宋_GB2312" w:cs="Times New Roman"/>
                <w:color w:val="auto"/>
                <w:sz w:val="24"/>
                <w:lang w:val="en-US" w:eastAsia="zh-CN"/>
              </w:rPr>
            </w:pPr>
            <w:r>
              <w:rPr>
                <w:rFonts w:hint="eastAsia" w:ascii="Times New Roman" w:hAnsi="Times New Roman" w:eastAsia="仿宋_GB2312" w:cs="Times New Roman"/>
                <w:color w:val="auto"/>
                <w:sz w:val="24"/>
                <w:lang w:val="en-US" w:eastAsia="zh-CN"/>
              </w:rPr>
              <w:t>魏伟新                 15870814059</w:t>
            </w:r>
          </w:p>
        </w:tc>
      </w:tr>
    </w:tbl>
    <w:p w14:paraId="1CD5F77B">
      <w:pPr>
        <w:spacing w:beforeLines="50" w:line="400" w:lineRule="exact"/>
        <w:rPr>
          <w:rFonts w:eastAsia="仿宋_GB2312"/>
          <w:color w:val="000000"/>
          <w:kern w:val="0"/>
          <w:sz w:val="28"/>
          <w:szCs w:val="28"/>
        </w:rPr>
      </w:pPr>
      <w:bookmarkStart w:id="0" w:name="_GoBack"/>
      <w:bookmarkEnd w:id="0"/>
      <w:r>
        <w:rPr>
          <w:rFonts w:hint="eastAsia" w:eastAsia="仿宋_GB2312"/>
          <w:color w:val="000000"/>
          <w:kern w:val="0"/>
          <w:sz w:val="28"/>
          <w:szCs w:val="28"/>
        </w:rPr>
        <w:t>注：“岗位名称”原则上与本校招生专业表述一致。</w:t>
      </w:r>
    </w:p>
    <w:p w14:paraId="431D8D7D"/>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wNzdjZjgyNTcyODRlYjZhNDM0YjI1MWJkN2Y0ZTEifQ=="/>
  </w:docVars>
  <w:rsids>
    <w:rsidRoot w:val="00000000"/>
    <w:rsid w:val="00BE7797"/>
    <w:rsid w:val="00E85E26"/>
    <w:rsid w:val="01E07299"/>
    <w:rsid w:val="020D68B9"/>
    <w:rsid w:val="032F04D8"/>
    <w:rsid w:val="037203C5"/>
    <w:rsid w:val="045A3333"/>
    <w:rsid w:val="05404C1F"/>
    <w:rsid w:val="06336531"/>
    <w:rsid w:val="09542F4D"/>
    <w:rsid w:val="09C14803"/>
    <w:rsid w:val="0A187979"/>
    <w:rsid w:val="0AFB5144"/>
    <w:rsid w:val="0B185CF6"/>
    <w:rsid w:val="0B42475A"/>
    <w:rsid w:val="0B4944CF"/>
    <w:rsid w:val="0B863BF7"/>
    <w:rsid w:val="0DD203DE"/>
    <w:rsid w:val="0F340C24"/>
    <w:rsid w:val="0FB35ED0"/>
    <w:rsid w:val="103A226A"/>
    <w:rsid w:val="138959E3"/>
    <w:rsid w:val="138A52B7"/>
    <w:rsid w:val="140E7C96"/>
    <w:rsid w:val="160E7BE2"/>
    <w:rsid w:val="17FF2717"/>
    <w:rsid w:val="19827DC7"/>
    <w:rsid w:val="19CA28B1"/>
    <w:rsid w:val="19DD04FE"/>
    <w:rsid w:val="1A0A53A3"/>
    <w:rsid w:val="1C5059CF"/>
    <w:rsid w:val="1D4D5CD3"/>
    <w:rsid w:val="1D9E652E"/>
    <w:rsid w:val="1E272107"/>
    <w:rsid w:val="1F7F5EEC"/>
    <w:rsid w:val="1FFC12EA"/>
    <w:rsid w:val="20AF756C"/>
    <w:rsid w:val="20FA3A7C"/>
    <w:rsid w:val="21A41C3A"/>
    <w:rsid w:val="22464F27"/>
    <w:rsid w:val="22DB7B3C"/>
    <w:rsid w:val="23917B09"/>
    <w:rsid w:val="24F5112A"/>
    <w:rsid w:val="26DB434F"/>
    <w:rsid w:val="27266303"/>
    <w:rsid w:val="29906F17"/>
    <w:rsid w:val="29F7460B"/>
    <w:rsid w:val="2A7E3970"/>
    <w:rsid w:val="2AB253C7"/>
    <w:rsid w:val="2B7E52A9"/>
    <w:rsid w:val="2BA04E22"/>
    <w:rsid w:val="2BA64EDD"/>
    <w:rsid w:val="2D572256"/>
    <w:rsid w:val="2E20089A"/>
    <w:rsid w:val="2ECD6C74"/>
    <w:rsid w:val="2FD162F0"/>
    <w:rsid w:val="30336FAA"/>
    <w:rsid w:val="30B67293"/>
    <w:rsid w:val="30BA3228"/>
    <w:rsid w:val="31615451"/>
    <w:rsid w:val="329F2634"/>
    <w:rsid w:val="356E2833"/>
    <w:rsid w:val="35BD6AB6"/>
    <w:rsid w:val="360D204B"/>
    <w:rsid w:val="364C2B74"/>
    <w:rsid w:val="369167D9"/>
    <w:rsid w:val="378429CC"/>
    <w:rsid w:val="396B3311"/>
    <w:rsid w:val="3A234D07"/>
    <w:rsid w:val="3A742699"/>
    <w:rsid w:val="3AB64A60"/>
    <w:rsid w:val="3AC727C9"/>
    <w:rsid w:val="3B143534"/>
    <w:rsid w:val="3C862210"/>
    <w:rsid w:val="3CFC4E99"/>
    <w:rsid w:val="3D8E75CE"/>
    <w:rsid w:val="3ECC2AA4"/>
    <w:rsid w:val="3F340649"/>
    <w:rsid w:val="3F794A24"/>
    <w:rsid w:val="40BE641C"/>
    <w:rsid w:val="40EB4D7F"/>
    <w:rsid w:val="41061B71"/>
    <w:rsid w:val="4134048C"/>
    <w:rsid w:val="418C2076"/>
    <w:rsid w:val="41D103D1"/>
    <w:rsid w:val="43E97C54"/>
    <w:rsid w:val="444C6F63"/>
    <w:rsid w:val="451A3E3D"/>
    <w:rsid w:val="45A92CA5"/>
    <w:rsid w:val="45EF7078"/>
    <w:rsid w:val="46B8390E"/>
    <w:rsid w:val="47B70069"/>
    <w:rsid w:val="482E1898"/>
    <w:rsid w:val="48FC7B5E"/>
    <w:rsid w:val="4948541D"/>
    <w:rsid w:val="49507E2D"/>
    <w:rsid w:val="4A524C3C"/>
    <w:rsid w:val="4B7C7600"/>
    <w:rsid w:val="4C1E06B7"/>
    <w:rsid w:val="4C327C1E"/>
    <w:rsid w:val="4D422183"/>
    <w:rsid w:val="4D9B788D"/>
    <w:rsid w:val="4E4B53C1"/>
    <w:rsid w:val="4E4C0E5D"/>
    <w:rsid w:val="4E7B594C"/>
    <w:rsid w:val="50100316"/>
    <w:rsid w:val="50617E83"/>
    <w:rsid w:val="513F2F1E"/>
    <w:rsid w:val="520934A3"/>
    <w:rsid w:val="52554706"/>
    <w:rsid w:val="53312A7E"/>
    <w:rsid w:val="53FB5D86"/>
    <w:rsid w:val="54BC6C04"/>
    <w:rsid w:val="54E50F2B"/>
    <w:rsid w:val="553920BD"/>
    <w:rsid w:val="554D2D5F"/>
    <w:rsid w:val="56CB4F97"/>
    <w:rsid w:val="583152CE"/>
    <w:rsid w:val="587D4652"/>
    <w:rsid w:val="59B60181"/>
    <w:rsid w:val="5BEF1728"/>
    <w:rsid w:val="5C3830CF"/>
    <w:rsid w:val="5D466894"/>
    <w:rsid w:val="5DD60129"/>
    <w:rsid w:val="5E7E6D93"/>
    <w:rsid w:val="5E97265D"/>
    <w:rsid w:val="6118702B"/>
    <w:rsid w:val="618943CD"/>
    <w:rsid w:val="62726C0F"/>
    <w:rsid w:val="62740BD9"/>
    <w:rsid w:val="63BA6C0F"/>
    <w:rsid w:val="64562CA2"/>
    <w:rsid w:val="650743E5"/>
    <w:rsid w:val="659F7D1B"/>
    <w:rsid w:val="660B715E"/>
    <w:rsid w:val="66CA0DC7"/>
    <w:rsid w:val="67AA652A"/>
    <w:rsid w:val="68E1201D"/>
    <w:rsid w:val="698A701B"/>
    <w:rsid w:val="6B4A24D7"/>
    <w:rsid w:val="6C24541E"/>
    <w:rsid w:val="6DAC7479"/>
    <w:rsid w:val="6E13574A"/>
    <w:rsid w:val="6ECA2ED8"/>
    <w:rsid w:val="6EF56BFD"/>
    <w:rsid w:val="6F806E0F"/>
    <w:rsid w:val="719C5A56"/>
    <w:rsid w:val="71ED62B2"/>
    <w:rsid w:val="71FD5767"/>
    <w:rsid w:val="721B4BCD"/>
    <w:rsid w:val="7249798C"/>
    <w:rsid w:val="73922C6D"/>
    <w:rsid w:val="74371BBB"/>
    <w:rsid w:val="760E2D01"/>
    <w:rsid w:val="772938E8"/>
    <w:rsid w:val="77F75794"/>
    <w:rsid w:val="784C2919"/>
    <w:rsid w:val="787061D4"/>
    <w:rsid w:val="7AEC5358"/>
    <w:rsid w:val="7AF214BD"/>
    <w:rsid w:val="7B1B3108"/>
    <w:rsid w:val="7B7517F2"/>
    <w:rsid w:val="7BC260B9"/>
    <w:rsid w:val="7C1B1BE6"/>
    <w:rsid w:val="7EAF501B"/>
    <w:rsid w:val="7F4A4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2371</Words>
  <Characters>2515</Characters>
  <Lines>0</Lines>
  <Paragraphs>0</Paragraphs>
  <TotalTime>30</TotalTime>
  <ScaleCrop>false</ScaleCrop>
  <LinksUpToDate>false</LinksUpToDate>
  <CharactersWithSpaces>2685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2023-11-14T07:55:00Z</dcterms:created>
  <dc:creator>ylk</dc:creator>
  <cp:lastModifiedBy>xy</cp:lastModifiedBy>
  <cp:lastPrinted>2026-10-22T04:05:39Z</cp:lastPrinted>
  <dcterms:modified xsi:type="dcterms:W3CDTF">2026-10-22T06:59:14Z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BA254E55E2FE4F72AC5352E3118FE807</vt:lpwstr>
  </property>
  <property fmtid="{D5CDD505-2E9C-101B-9397-08002B2CF9AE}" pid="4" name="KSOTemplateDocerSaveRecord">
    <vt:lpwstr>eyJoZGlkIjoiNTc4YmNkMGI2ZjNlYTNkYzI0MzFhMGI2NmVjYjRmYzkiLCJ1c2VySWQiOiIyNDY5OTQ1OCJ9</vt:lpwstr>
  </property>
</Properties>
</file>