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83D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bookmarkStart w:id="0" w:name="_GoBack"/>
      <w:bookmarkEnd w:id="0"/>
      <w:r>
        <w:rPr>
          <w:rFonts w:ascii="黑体" w:hAnsi="宋体" w:eastAsia="黑体" w:cs="黑体"/>
          <w:i w:val="0"/>
          <w:iCs w:val="0"/>
          <w:caps w:val="0"/>
          <w:color w:val="333333"/>
          <w:spacing w:val="0"/>
          <w:kern w:val="0"/>
          <w:sz w:val="32"/>
          <w:szCs w:val="32"/>
          <w:bdr w:val="none" w:color="auto" w:sz="0" w:space="0"/>
          <w:shd w:val="clear" w:fill="FFFFFF"/>
          <w:lang w:val="en-US" w:eastAsia="zh-CN" w:bidi="ar"/>
        </w:rPr>
        <w:t>附件</w:t>
      </w: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2</w:t>
      </w:r>
    </w:p>
    <w:p w14:paraId="469FC9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6" w:afterAutospacing="0" w:line="500" w:lineRule="atLeast"/>
        <w:ind w:left="0" w:right="0" w:firstLine="0"/>
        <w:jc w:val="center"/>
        <w:rPr>
          <w:rFonts w:hint="eastAsia" w:ascii="宋体" w:hAnsi="宋体" w:eastAsia="宋体" w:cs="宋体"/>
          <w:i w:val="0"/>
          <w:iCs w:val="0"/>
          <w:caps w:val="0"/>
          <w:color w:val="333333"/>
          <w:spacing w:val="0"/>
          <w:sz w:val="24"/>
          <w:szCs w:val="24"/>
        </w:rPr>
      </w:pPr>
      <w:r>
        <w:rPr>
          <w:rFonts w:ascii="方正小标宋简体" w:hAnsi="方正小标宋简体" w:eastAsia="方正小标宋简体" w:cs="方正小标宋简体"/>
          <w:b/>
          <w:bCs/>
          <w:i w:val="0"/>
          <w:iCs w:val="0"/>
          <w:caps w:val="0"/>
          <w:color w:val="333333"/>
          <w:spacing w:val="0"/>
          <w:kern w:val="0"/>
          <w:sz w:val="32"/>
          <w:szCs w:val="32"/>
          <w:bdr w:val="none" w:color="auto" w:sz="0" w:space="0"/>
          <w:shd w:val="clear" w:fill="FFFFFF"/>
          <w:lang w:val="en-US" w:eastAsia="zh-CN" w:bidi="ar"/>
        </w:rPr>
        <w:t>仙游县教师进修学校教研员选调量化考核评分标准</w:t>
      </w:r>
    </w:p>
    <w:tbl>
      <w:tblPr>
        <w:tblW w:w="1478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40"/>
        <w:gridCol w:w="733"/>
        <w:gridCol w:w="666"/>
        <w:gridCol w:w="2659"/>
        <w:gridCol w:w="4041"/>
        <w:gridCol w:w="3871"/>
        <w:gridCol w:w="2076"/>
      </w:tblGrid>
      <w:tr w14:paraId="3C4584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03" w:hRule="atLeast"/>
        </w:trPr>
        <w:tc>
          <w:tcPr>
            <w:tcW w:w="1473"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8F9B1D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项目</w:t>
            </w:r>
          </w:p>
        </w:tc>
        <w:tc>
          <w:tcPr>
            <w:tcW w:w="66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12B9E960">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分值</w:t>
            </w:r>
          </w:p>
        </w:tc>
        <w:tc>
          <w:tcPr>
            <w:tcW w:w="265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743405B7">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要素</w:t>
            </w:r>
          </w:p>
        </w:tc>
        <w:tc>
          <w:tcPr>
            <w:tcW w:w="404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313C3B8">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材料提供与审核办法</w:t>
            </w:r>
          </w:p>
        </w:tc>
        <w:tc>
          <w:tcPr>
            <w:tcW w:w="3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1F7F8AD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评分标准</w:t>
            </w:r>
          </w:p>
        </w:tc>
        <w:tc>
          <w:tcPr>
            <w:tcW w:w="20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A4EC24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说明</w:t>
            </w:r>
          </w:p>
        </w:tc>
      </w:tr>
      <w:tr w14:paraId="299970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02" w:hRule="atLeast"/>
        </w:trPr>
        <w:tc>
          <w:tcPr>
            <w:tcW w:w="7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64106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基本条件</w:t>
            </w: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92EB5A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学历职称</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9C7F0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5分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C68F4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国民教育序列大学本科及以上学历，一级及以上职称</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71A4DC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提供学历复印件和职称复印件，申报时带原件核对。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0911B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①硕士研究生及以上2分，本科1分。</w:t>
            </w:r>
          </w:p>
          <w:p w14:paraId="6D49678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②正高3分、高级2分、一级1分。</w:t>
            </w:r>
          </w:p>
        </w:tc>
        <w:tc>
          <w:tcPr>
            <w:tcW w:w="20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63F673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以本学科最高学历、学位、职称计。</w:t>
            </w:r>
          </w:p>
        </w:tc>
      </w:tr>
      <w:tr w14:paraId="21C14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762" w:hRule="atLeast"/>
        </w:trPr>
        <w:tc>
          <w:tcPr>
            <w:tcW w:w="7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54B5C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师德表现方面</w:t>
            </w: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4A442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年度</w:t>
            </w:r>
          </w:p>
          <w:p w14:paraId="61657D6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考核与表彰</w:t>
            </w:r>
          </w:p>
          <w:p w14:paraId="5654AA3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firstLine="21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81B02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10分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90D9D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2020.9- 2025.8学年度考核均为合格及以上；2026年8月之前县级及以上综合表彰和专项表彰</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6A4F6A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提供年度考核表、县级及以上综合性表彰、专项表彰证书（或文件）复印件，申报时带原件核对。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159998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①年度考核合格得1分/次，年度考核优秀2分/次。</w:t>
            </w:r>
          </w:p>
          <w:p w14:paraId="3FE247D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②获得县级综合性表彰得3分/次,专项表彰得2分/次。</w:t>
            </w:r>
          </w:p>
          <w:p w14:paraId="1D2B89C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③获得市级及以上综合性表彰得5分/次,专项表彰得3分/次。</w:t>
            </w:r>
          </w:p>
          <w:p w14:paraId="6D3B1B5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④封顶10分。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C1FEA9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县级及以上综合性表彰、专项表彰参照《福建省中小学教师水平评价标准条件》。县级及以上教育教学方面的专项表彰以公章为准。</w:t>
            </w:r>
          </w:p>
        </w:tc>
      </w:tr>
      <w:tr w14:paraId="09BECF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484" w:hRule="atLeast"/>
        </w:trPr>
        <w:tc>
          <w:tcPr>
            <w:tcW w:w="7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63A98D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教学工作方面</w:t>
            </w: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C35070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教学</w:t>
            </w:r>
          </w:p>
          <w:p w14:paraId="5D1F272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业绩及竞赛情况</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4B081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30分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BD708F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各类名优教师的认定时间为2026年8月之前；</w:t>
            </w:r>
          </w:p>
          <w:p w14:paraId="33E5A05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学科教学竞赛获得突出成绩须在2026年8月之前，且是各级教育行政部门、或教学业务管理部门主办的学科竞赛活动。</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401D8A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提供各类名优教师证书（或确认文件）复印件，提供学科教学竞赛中获得突出成绩的证明材料复印件，申报时带原件核对。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A7090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①学科兼职教研员、中心组成员或名师工作室成员县级、市级及以上分别得5分、10分。以一种身份统计，不累加。</w:t>
            </w:r>
          </w:p>
          <w:p w14:paraId="16AA2C1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②县、市、省骨干教师分别得3分、5分8分；县、市、省学科带头人分别得8分、15分、25分；县、市、省领衔名师分别得10分、15分、25分。取最高项，不累加。</w:t>
            </w:r>
          </w:p>
          <w:p w14:paraId="55AD6D0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③学科教学竞赛获县一二等奖或市级三等奖得5分/次，获市级二等奖以上得8分/次。教师同一届的系列比赛或同一学生同一项目的系列比赛，只取最高奖项，不重复得分。</w:t>
            </w:r>
          </w:p>
          <w:p w14:paraId="4D47537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④封顶30分。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7D5A0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竞赛中获得突出成绩指指导的学生获县级二等奖及以上奖励表彰或本人获教学竞赛奖项（含优质课、公开课、教学设计、课件、优秀课例、案例、说课、作业设计等，不含省市县综合类教学技能大赛）。</w:t>
            </w:r>
          </w:p>
        </w:tc>
      </w:tr>
      <w:tr w14:paraId="4324A0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835" w:hRule="atLeast"/>
        </w:trPr>
        <w:tc>
          <w:tcPr>
            <w:tcW w:w="740"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FF8322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教科研引领方</w:t>
            </w:r>
          </w:p>
          <w:p w14:paraId="2A2C78C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面</w:t>
            </w: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EB45F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课题</w:t>
            </w:r>
          </w:p>
          <w:p w14:paraId="30073D3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研究</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17C41B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10分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E86439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2026年8月之前主持各级（或参与）课题研究，课题研究除说明外，其他要求参照《福建省中小学教师水平评价标准条件》执行。</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1924AF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提供立项、结题证书及文件的复印件，需立项证书、结题证书、申报立项书和结题评审书上有考核对象姓名。申报时带原件核对。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122BFC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①主持县级课题（或参与市级课题）得2分/个。</w:t>
            </w:r>
          </w:p>
          <w:p w14:paraId="0D6CAEC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②主持市级（或参与省级）得5分/个。</w:t>
            </w:r>
          </w:p>
          <w:p w14:paraId="78CD513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③主持省级（或参与国家级）及以上课题得10分/个。</w:t>
            </w:r>
          </w:p>
          <w:p w14:paraId="156E469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④同一主题的课题，取最高奖项得分，封顶10分。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D6EE53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主持是指课题立项申请人或负责人；参与是指课题组成员，不必是核心成员。</w:t>
            </w:r>
          </w:p>
        </w:tc>
      </w:tr>
      <w:tr w14:paraId="6D1DD6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790" w:hRule="atLeast"/>
        </w:trPr>
        <w:tc>
          <w:tcPr>
            <w:tcW w:w="740"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E6712AE">
            <w:pPr>
              <w:jc w:val="left"/>
              <w:rPr>
                <w:rFonts w:hint="eastAsia" w:ascii="宋体" w:hAnsi="宋体" w:eastAsia="宋体" w:cs="宋体"/>
                <w:i w:val="0"/>
                <w:iCs w:val="0"/>
                <w:caps w:val="0"/>
                <w:color w:val="333333"/>
                <w:spacing w:val="0"/>
                <w:sz w:val="24"/>
                <w:szCs w:val="24"/>
              </w:rPr>
            </w:pP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A7180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论文、论著等教科研成果</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E4E689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10分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F87B59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2026年8月之前撰写、发表学科教育教学论文或论著，教学成果获市级以上表彰，除说明外参照《福建省中小学教师水平评价标准条件》执行。</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7182D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提供发表的学科教育教学论文（含研究报告、经验总结）的期刊杂志复印件（含首页、目录和论文），教学成果获奖证书复印件，带原件核对。论著提供原件。</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E78C63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①CN论文5分/篇，中文核心期刊10分/篇，论著10分/本。</w:t>
            </w:r>
          </w:p>
          <w:p w14:paraId="10454C9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②获得省级教学成果奖一等奖及以上得10分/次（项），省级二三等奖及市一等奖得8分/次（项），市级二三等奖得6分/次（项）。</w:t>
            </w:r>
          </w:p>
          <w:p w14:paraId="7E7400A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③封顶10分。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E86037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论文、论著、教学成果奖非第一作者得分减半。</w:t>
            </w:r>
          </w:p>
        </w:tc>
      </w:tr>
      <w:tr w14:paraId="6833C9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301" w:hRule="atLeast"/>
        </w:trPr>
        <w:tc>
          <w:tcPr>
            <w:tcW w:w="740"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3602AA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示范辐射作用方面</w:t>
            </w: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CF7A62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指导</w:t>
            </w:r>
          </w:p>
          <w:p w14:paraId="1E85E11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培养</w:t>
            </w:r>
          </w:p>
          <w:p w14:paraId="579E1B8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青年</w:t>
            </w:r>
          </w:p>
          <w:p w14:paraId="23017D5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教师</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341D2A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5分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DBE2B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2026年8月之前指导培养青年教师、县级以上骨干教师或学科带头人，或担任教师培训专业导师。</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9B2B36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结对指导协议书、指导内容和计划、指导过程记录，需加盖被指导对象任职学校公章。担任教师培训班专业导师的，只需培训主办方或承办方提供的相关工作证明即可。提供相关证明材料的复印件，申报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A80EB02">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①指导青年教师、县级及以上名师工作室成员或骨干教师、学科带头人（含培养对象）得1分/人，封顶3分。②指导培养教师开设县级及以上三课（公开课、示范课、观摩课）得1分/人次。</w:t>
            </w:r>
          </w:p>
          <w:p w14:paraId="2255CAF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③指导培养教师在教学技能竞赛等活动中获县二等奖及以上的得1分/人次。④担任县级及以上教师培训专业导师得2分/次。⑤封顶5分。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EBDA3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tc>
      </w:tr>
      <w:tr w14:paraId="298C1A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833" w:hRule="atLeast"/>
        </w:trPr>
        <w:tc>
          <w:tcPr>
            <w:tcW w:w="740"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A477390">
            <w:pPr>
              <w:jc w:val="left"/>
              <w:rPr>
                <w:rFonts w:hint="eastAsia" w:ascii="宋体" w:hAnsi="宋体" w:eastAsia="宋体" w:cs="宋体"/>
                <w:i w:val="0"/>
                <w:iCs w:val="0"/>
                <w:caps w:val="0"/>
                <w:color w:val="333333"/>
                <w:spacing w:val="0"/>
                <w:sz w:val="24"/>
                <w:szCs w:val="24"/>
              </w:rPr>
            </w:pP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F3E9A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公开</w:t>
            </w:r>
          </w:p>
          <w:p w14:paraId="51F8016A">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课或</w:t>
            </w:r>
          </w:p>
          <w:p w14:paraId="07EB536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专题</w:t>
            </w:r>
          </w:p>
          <w:p w14:paraId="2D7FED4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讲座</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856B1E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15分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C9B3A6">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2026年8月之前开设县级及以上公开课或专题讲座，参与县级及以上“送教送培”活动、主持片区及以上教研活动。认定标准参照《福建省中小学教师水平评价标准条件》。</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5091A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县级及以上公开课或讲座需提供主办方证明及文件。</w:t>
            </w:r>
          </w:p>
          <w:p w14:paraId="3A13F1CE">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参与县级及以上“送教送培”活动、主持片区及以上教研活动的证明及佐证材料（活动文件复印件、签到表、活动过程记录等）。</w:t>
            </w:r>
          </w:p>
          <w:p w14:paraId="5594BBD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申报时提供复印件，带原件核对。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0B8EAF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①公开课或讲座县级得2分/次，封顶8分。</w:t>
            </w:r>
          </w:p>
          <w:p w14:paraId="7F7C608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②公开课或讲座市级及以上得5分/次。</w:t>
            </w:r>
          </w:p>
          <w:p w14:paraId="688226A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③参与开展县级及以上“送教送培”或主持学科中心组相关活动、片区及以上教研活动得2分/次。</w:t>
            </w:r>
          </w:p>
          <w:p w14:paraId="5BED851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④封顶15分。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0EE0B7">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“一师一优课”（含精品课）比赛按福建省相关规定认定为降一个等级的公开课。</w:t>
            </w:r>
          </w:p>
        </w:tc>
      </w:tr>
      <w:tr w14:paraId="15E66F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490" w:hRule="atLeast"/>
        </w:trPr>
        <w:tc>
          <w:tcPr>
            <w:tcW w:w="7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FE3A43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专业发展方面</w:t>
            </w:r>
          </w:p>
        </w:tc>
        <w:tc>
          <w:tcPr>
            <w:tcW w:w="73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ACFBD0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综合类教学技能大赛和各级各类命题</w:t>
            </w:r>
          </w:p>
        </w:tc>
        <w:tc>
          <w:tcPr>
            <w:tcW w:w="66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E00825">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15分</w:t>
            </w:r>
          </w:p>
        </w:tc>
        <w:tc>
          <w:tcPr>
            <w:tcW w:w="265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F0D9FB">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2026年8月之前参加省市县中小学教师教学技能大赛，包括教师教学技能大赛（综合类）、教学评实践能力比赛、青年教师教学基本功比赛；</w:t>
            </w:r>
          </w:p>
          <w:p w14:paraId="505C9ECD">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2026年8月之前参加省市县质检、中高考命题。</w:t>
            </w:r>
          </w:p>
        </w:tc>
        <w:tc>
          <w:tcPr>
            <w:tcW w:w="40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537AF44">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提供获奖证书或参加命题的相关证明材料的复印件，申报时带原件核对。</w:t>
            </w:r>
          </w:p>
        </w:tc>
        <w:tc>
          <w:tcPr>
            <w:tcW w:w="3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B8EB49C">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①技能大赛县级一二等奖、市级三等奖得8分/次；市级一二等奖、省三等奖得10分/次；市特等奖、省一二等奖得12分/次；省特等奖得15分/次</w:t>
            </w:r>
          </w:p>
          <w:p w14:paraId="6F0B0C33">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②县、市、省级质检命题分别得2分、3分、5分/次；中考命题得10/次，高考命题得15分/次。</w:t>
            </w:r>
          </w:p>
          <w:p w14:paraId="556006F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③封顶15分。</w:t>
            </w:r>
          </w:p>
        </w:tc>
        <w:tc>
          <w:tcPr>
            <w:tcW w:w="20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B0349A1">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同一届教学（技能）大赛取最高奖项，不累加。不同届技能大赛可各取最高奖项累加。</w:t>
            </w:r>
          </w:p>
        </w:tc>
      </w:tr>
      <w:tr w14:paraId="37EF16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38" w:hRule="atLeast"/>
        </w:trPr>
        <w:tc>
          <w:tcPr>
            <w:tcW w:w="74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CE24A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center"/>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备注</w:t>
            </w:r>
          </w:p>
        </w:tc>
        <w:tc>
          <w:tcPr>
            <w:tcW w:w="14046"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CAA2D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00" w:lineRule="atLeast"/>
              <w:ind w:left="0" w:right="0"/>
              <w:jc w:val="left"/>
              <w:rPr>
                <w:rFonts w:hint="eastAsia" w:ascii="宋体" w:hAnsi="宋体" w:eastAsia="宋体" w:cs="宋体"/>
                <w:i w:val="0"/>
                <w:iCs w:val="0"/>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1.同一奖项不在不同项目中重复使用得分；2.本考评办法解释权归本次选调工作的组织实施者。</w:t>
            </w:r>
          </w:p>
        </w:tc>
      </w:tr>
    </w:tbl>
    <w:p w14:paraId="1B048D5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2154D"/>
    <w:rsid w:val="0B521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2026-08-14T01:46:00Z</dcterms:created>
  <dc:creator>小万19967457850</dc:creator>
  <cp:lastModifiedBy>小万19967457850</cp:lastModifiedBy>
  <dcterms:modified xsi:type="dcterms:W3CDTF">2026-08-14T01:46:56Z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B1DEB50B9E5F4620A31C1234B9F2C2D5_11</vt:lpwstr>
  </property>
  <property fmtid="{D5CDD505-2E9C-101B-9397-08002B2CF9AE}" pid="4" name="KSOTemplateDocerSaveRecord">
    <vt:lpwstr>eyJoZGlkIjoiYWE0MDMzNzM5OTNhOTBjNWI0Y2I3ZDU4OTZmNWFmMTAiLCJ1c2VySWQiOiI2MTA4MjQxMTUifQ==</vt:lpwstr>
  </property>
</Properties>
</file>