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83DDE">
      <w:pPr>
        <w:widowControl/>
        <w:jc w:val="left"/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0"/>
          <w:sz w:val="32"/>
          <w:szCs w:val="32"/>
        </w:rPr>
        <w:t>附件1</w:t>
      </w:r>
    </w:p>
    <w:p w14:paraId="2E6BD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44"/>
          <w:szCs w:val="44"/>
          <w:lang w:eastAsia="zh-CN"/>
        </w:rPr>
      </w:pPr>
      <w:r>
        <w:rPr>
          <w:rStyle w:val="8"/>
          <w:sz w:val="44"/>
          <w:szCs w:val="44"/>
          <w:lang w:val="en-US" w:eastAsia="zh-CN" w:bidi="ar"/>
        </w:rPr>
        <w:t>202</w:t>
      </w:r>
      <w:r>
        <w:rPr>
          <w:rStyle w:val="8"/>
          <w:rFonts w:hint="eastAsia"/>
          <w:sz w:val="44"/>
          <w:szCs w:val="44"/>
          <w:lang w:val="en-US" w:eastAsia="zh-CN" w:bidi="ar"/>
        </w:rPr>
        <w:t>6</w:t>
      </w:r>
      <w:r>
        <w:rPr>
          <w:rStyle w:val="8"/>
          <w:sz w:val="44"/>
          <w:szCs w:val="44"/>
          <w:lang w:val="en-US" w:eastAsia="zh-CN" w:bidi="ar"/>
        </w:rPr>
        <w:t>年满洲里</w:t>
      </w:r>
      <w:r>
        <w:rPr>
          <w:rStyle w:val="8"/>
          <w:rFonts w:hint="eastAsia"/>
          <w:sz w:val="44"/>
          <w:szCs w:val="44"/>
          <w:lang w:val="en-US" w:eastAsia="zh-CN" w:bidi="ar"/>
        </w:rPr>
        <w:t>俄语职业学院引进人才岗位需求表</w:t>
      </w:r>
    </w:p>
    <w:p w14:paraId="5815934E">
      <w:pPr>
        <w:rPr>
          <w:rFonts w:hint="eastAsia"/>
          <w:lang w:eastAsia="zh-CN"/>
        </w:rPr>
      </w:pPr>
    </w:p>
    <w:tbl>
      <w:tblPr>
        <w:tblStyle w:val="5"/>
        <w:tblpPr w:leftFromText="180" w:rightFromText="180" w:vertAnchor="text" w:horzAnchor="page" w:tblpX="544" w:tblpY="110"/>
        <w:tblOverlap w:val="never"/>
        <w:tblW w:w="15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126"/>
        <w:gridCol w:w="1166"/>
        <w:gridCol w:w="2644"/>
        <w:gridCol w:w="2744"/>
        <w:gridCol w:w="544"/>
        <w:gridCol w:w="3605"/>
        <w:gridCol w:w="974"/>
        <w:gridCol w:w="1144"/>
        <w:gridCol w:w="1201"/>
      </w:tblGrid>
      <w:tr w14:paraId="57B4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9D4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EA2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119B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494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</w:t>
            </w:r>
          </w:p>
          <w:p w14:paraId="39C59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5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18A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8E4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3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A37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D37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38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129F8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DB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</w:tr>
      <w:tr w14:paraId="3532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tblHeader/>
        </w:trPr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196A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4A60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A088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6FE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8F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97F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8C54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9AB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8D6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2981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ESI黑体-GB2312" w:hAnsi="CESI黑体-GB2312" w:eastAsia="CESI黑体-GB2312" w:cs="CESI黑体-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F1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5FC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D81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</w:t>
            </w:r>
          </w:p>
          <w:p w14:paraId="328C1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教师1</w:t>
            </w:r>
          </w:p>
          <w:p w14:paraId="7D562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（专业技术岗）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2D3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70FC0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  <w:p w14:paraId="25AA7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  <w:p w14:paraId="3EB5B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42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体育人文社会学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运动人体科学（040302）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体育教育训练学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76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体育人文社会学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运动人体科学（040302）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体育教育训练学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647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FAC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应具有相关专业全日制研究生学历，并取得相应的硕士及以上学位；国（境）外毕业生学历学位需经教育部学历学位认证。</w:t>
            </w:r>
          </w:p>
          <w:p w14:paraId="417D7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硕士研究生及以上学历的，学制须为2年及以上且本科毕业于国内全日制高校；学制2年以下的，毕业院校按当年英国QS世界大学排名、泰晤士高等教育世界大学排名、《美国新闻与世界报道》世界大学排名、软科世界大学学术排名前1000名执行。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DB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苏子沃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78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0470-</w:t>
            </w:r>
          </w:p>
          <w:p w14:paraId="3222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6242056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7EF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563C1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"mailto:mzlxyrsc@163.com"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mzlxyrsc@163.com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5F4E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F1A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0A7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</w:t>
            </w:r>
          </w:p>
          <w:p w14:paraId="73E0D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教师2</w:t>
            </w:r>
          </w:p>
          <w:p w14:paraId="4795D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（专业技术岗）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0C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5805E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  <w:p w14:paraId="64899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  <w:p w14:paraId="0C36A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4EB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机械制造及其自动化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789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机械制造及其自动化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D8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F18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应具有相关专业全日制研究生学历，并取得相应的硕士及以上学位；国（境）外毕业生学历学位需经教育部学历学位认证。</w:t>
            </w:r>
          </w:p>
          <w:p w14:paraId="2805C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硕士研究生及以上学历的，学制须为2年及以上且本科毕业于国内全日制高校；学制2年以下的，毕业院校按当年英国QS世界大学排名、泰晤士高等教育世界大学排名、《美国新闻与世界报道》世界大学排名、软科世界大学学术排名前1000名执行。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7A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苏子沃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7C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0470-</w:t>
            </w:r>
          </w:p>
          <w:p w14:paraId="4B18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6242056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C8D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563C1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"mailto:mzlxyrsc@163.com"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mzlxyrsc@163.com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7536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DB4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08F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</w:t>
            </w:r>
          </w:p>
          <w:p w14:paraId="59DAC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教师3</w:t>
            </w:r>
          </w:p>
          <w:p w14:paraId="056DF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（专业技术岗）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096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58942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  <w:p w14:paraId="5264B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  <w:p w14:paraId="28C38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31D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马克思主义理论类（0305）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中共党史党建学类（0307）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政治学理论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马克思主义民族理论与政策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马克思主义哲学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51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马克思主义理论类（0305）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中共党史党建学类（0307）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政治学理论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马克思主义民族理论与政策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马克思主义哲学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B3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48A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须为中共党员（中共预备党员）</w:t>
            </w:r>
          </w:p>
          <w:p w14:paraId="7EC3A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应具有相关专业全日制研究生学历，并取得相应的硕士及以上学位；国（境）外毕业生学历学位需经教育部学历学位认证。 国（境）外硕士研究生及以上学历的，学制须为2年及以上且本科毕业于国内全日制高校；学制2年以下的，毕业院校按当年英国QS世界大学排名、泰晤士高等教育世界大学排名、《美国新闻与世界报道》世界大学排名、软科世界大学学术排名前1000名执行。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E4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苏子沃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7F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0470-</w:t>
            </w:r>
          </w:p>
          <w:p w14:paraId="0BF9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6242056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B0C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563C1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"mailto:mzlxyrsc@163.com"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mzlxyrsc@163.com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79F9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68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678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</w:t>
            </w:r>
          </w:p>
          <w:p w14:paraId="08033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教师4</w:t>
            </w:r>
          </w:p>
          <w:p w14:paraId="7CD36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（专业技术岗）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BE4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0F18D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  <w:p w14:paraId="486C0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  <w:p w14:paraId="4834D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56D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1C0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132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1CC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应具有相关专业全日制研究生学历，并取得相应的硕士及以上学位；国（境）外毕业生学历学位需经教育部学历学位认证。</w:t>
            </w:r>
          </w:p>
          <w:p w14:paraId="74A43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硕士研究生及以上学历的，学制须为2年及以上，且本科毕业于国内全日制高校；学制2年以下的，毕业院校按当年英国QS世界大学排名、泰晤士高等教育世界大学排名、《美国新闻与世界报道》世界大学排名、软科世界大学学术排名前1000名执行。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8D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苏子沃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A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0470-</w:t>
            </w:r>
          </w:p>
          <w:p w14:paraId="7568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6242056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B07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563C1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"mailto:mzlxyrsc@163.com"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mzlxyrsc@163.com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2474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125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81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辅导员（专业技术岗）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B7F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57A9E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  <w:p w14:paraId="18003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  <w:p w14:paraId="43FFB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3A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马克思主义理论类（0305）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中共党史党建学类（0307）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政治学理论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马克思主义民族理论与政策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马克思主义哲学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83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马克思主义理论类（0305）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中共党史党建学类（0307）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政治学理论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马克思主义民族理论与政策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马克思主义哲学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E4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F3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须为中共党员（中共预备党员）</w:t>
            </w:r>
          </w:p>
          <w:p w14:paraId="68E55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应具有相关专业全日制研究生学历，并取得相应的硕士及以上学位；国（境）外毕业生学历学位需经教育部学历学位认证。</w:t>
            </w:r>
          </w:p>
          <w:p w14:paraId="445FF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硕士研究生及以上学历的，学制须为2年及以上，且本科毕业于国内全日制高校；学制2年以下的，毕业院校按当年英国QS世界大学排名、泰晤士高等教育世界大学排名、《美国新闻与世界报道》世界大学排名、软科世界大学学术排名前1000名执行。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8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苏子沃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3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0470-</w:t>
            </w:r>
          </w:p>
          <w:p w14:paraId="5630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6242056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07C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563C1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"mailto:mzlxyrsc@163.com"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mzlxyrsc@163.com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6180B389">
      <w:pPr>
        <w:rPr>
          <w:color w:val="auto"/>
        </w:rPr>
      </w:pPr>
    </w:p>
    <w:p w14:paraId="475574C4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DAA979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1020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5C78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21C1D"/>
    <w:rsid w:val="68D2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2026-05-18T03:28:00Z</dcterms:created>
  <dc:creator>小万19967457850</dc:creator>
  <cp:lastModifiedBy>小万19967457850</cp:lastModifiedBy>
  <dcterms:modified xsi:type="dcterms:W3CDTF">2026-05-18T03:28:45Z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1EFD5011BC7E4C428137B4225606F289_11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