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附件4 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             </w:t>
      </w: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44"/>
          <w:szCs w:val="44"/>
          <w:highlight w:val="none"/>
          <w:u w:val="none"/>
          <w:lang w:val="en-US" w:eastAsia="zh-CN"/>
        </w:rPr>
        <w:t xml:space="preserve">   招聘单位简介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2520" w:firstLineChars="7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  <w:u w:val="none"/>
          <w:lang w:val="en-US" w:eastAsia="zh-CN"/>
        </w:rPr>
        <w:t>一、饶平县第二中学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 w:firstLine="2520" w:firstLineChars="7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饶平县第二中学是潮汕地区重点高中，获评“广东省普通高中教学水平优秀学校”“广东省国家级示范性普通高中”“全国精神文明建设工作先进单位”“广东省语言文字工作先进单位”“全国厂务公开民主管理先进单位”“第二届广东省文明校园”等荣誉称号。学校起源于清乾隆1736年的“瑞光书院”，于1924年正式冠现名，迄今99年。校园位于县城石壁山风景区内，背山面湖，占地195亩；坐拥山湖美景，布局合理，建筑大气，设施齐全，功能协调，大树参天，绿植充分，文化底蕴深厚，自然人文相得益彰，是学子治学成才的高雅处所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学校于2025 年开始受托管于深圳实验教育集团，接下来的三年，深圳实验学校将牵头派出包括管理及教学14人团队常驻二中，托管团队将携手饶平二中全体教职员工以" 传承瑞光精神，建设潮州最好、广东一流、全国领先的县域高中"为办学目标。在省、市教育部门指导下，构建"理念共融、资源共享、师资共育"的托管机制；扎根一线，全面了解学校现状，精准把握需求，制定切实可行托管方案；融合深圳实验的现代教育模式与二中的百年文化底蕴，奏响“教育黄河大合唱”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 xml:space="preserve">    </w:t>
      </w:r>
      <w:r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  <w:u w:val="none"/>
          <w:lang w:val="en-US" w:eastAsia="zh-CN"/>
        </w:rPr>
        <w:t xml:space="preserve">    二、饶平县第二中学实验学校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720" w:firstLineChars="200"/>
        <w:jc w:val="both"/>
        <w:textAlignment w:val="auto"/>
        <w:rPr>
          <w:rFonts w:hint="eastAsia" w:ascii="黑体" w:hAnsi="黑体" w:eastAsia="黑体" w:cs="黑体"/>
          <w:color w:val="auto"/>
          <w:kern w:val="0"/>
          <w:sz w:val="36"/>
          <w:szCs w:val="36"/>
          <w:highlight w:val="none"/>
          <w:u w:val="none"/>
          <w:lang w:val="en-US" w:eastAsia="zh-CN"/>
        </w:rPr>
      </w:pPr>
      <w:bookmarkStart w:id="0" w:name="_GoBack"/>
      <w:bookmarkEnd w:id="0"/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4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  <w:t>饶平县第二中学实验学校前身为创办于 1958 年的省属中师学校原“饶平县师范学校”，几经演变，2019 年 8 月作为饶平二中初中部，2020年4月正式更名为“饶平县第二中学实验学校”。学校创立5年多来，教育教学工作科学规范， 校园雅洁，校风文明，教风精益，学风勤奋，学生德智体劳全面发展，办学成绩优异，教育事业高质量发展。学校获评潮州市青少年科技创新“优秀组织单位”“潮州市中考先进单位”“潮州市教育系统先进基层党组织”“饶平县党建标兵”、潮州市教育系统党建引领教育发展“四优学校”“广东省三八红旗集体”“广东省更高水平安全文明校园”等荣誉称号，近四年来学校各项办学业绩均名列全市前茅。</w:t>
      </w:r>
    </w:p>
    <w:p>
      <w:pPr>
        <w:pStyle w:val="3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auto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highlight w:val="none"/>
          <w:u w:val="none"/>
          <w:lang w:val="en-US" w:eastAsia="zh-CN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E1C71B46-8C04-4AB3-97F6-91349EE60F54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D2E14579-6E8E-4D40-A72A-6007AA94159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  <w:embedRegular r:id="rId3" w:fontKey="{9F6A73E0-A8B9-40E6-B824-1113B00877DE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4" w:fontKey="{E3477FC6-18DD-46B5-A20D-5B10708F4692}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U0ZGY4NDMzYjVmMDAyMTU3YTBkYTBhODhmM2JkZDkifQ=="/>
  </w:docVars>
  <w:rsids>
    <w:rsidRoot w:val="0F681D71"/>
    <w:rsid w:val="0F681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ind w:firstLine="627"/>
    </w:pPr>
    <w:rPr>
      <w:rFonts w:eastAsia="仿宋_GB2312"/>
      <w:sz w:val="32"/>
      <w:szCs w:val="20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5</TotalTime>
  <ScaleCrop>false</ScaleCrop>
  <LinksUpToDate>false</LinksUpToDate>
  <CharactersWithSpaces>0</CharactersWithSpaces>
  <Application>WPS Office_11.1.0.12165_F1E327BC-269C-435d-A152-05C5408002CA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2025-10-23T16:08:00Z</dcterms:created>
  <dc:creator>林夏</dc:creator>
  <cp:lastModifiedBy>林夏</cp:lastModifiedBy>
  <dcterms:modified xsi:type="dcterms:W3CDTF">2025-10-23T16:13:56Z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2052-11.1.0.12165</vt:lpwstr>
  </property>
  <property fmtid="{D5CDD505-2E9C-101B-9397-08002B2CF9AE}" pid="3" name="ICV">
    <vt:lpwstr>DC632DB44D6446F5BF0025B2E3D9032C</vt:lpwstr>
  </property>
</Properties>
</file>