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058"/>
        <w:gridCol w:w="2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D459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招聘岗位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D459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人数</w:t>
            </w:r>
          </w:p>
        </w:tc>
        <w:tc>
          <w:tcPr>
            <w:tcW w:w="245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D459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语文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2450" w:type="pct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2"/>
                <w:szCs w:val="12"/>
                <w:bdr w:val="none" w:color="auto" w:sz="0" w:space="0"/>
              </w:rPr>
              <w:t>应、往届毕业生：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2"/>
                <w:szCs w:val="12"/>
                <w:bdr w:val="none" w:color="auto" w:sz="0" w:space="0"/>
              </w:rPr>
              <w:t>综合表现优秀的全日制本科学历以上毕业生，年龄在28周岁以下。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2"/>
                <w:szCs w:val="12"/>
                <w:bdr w:val="none" w:color="auto" w:sz="0" w:space="0"/>
              </w:rPr>
              <w:t>在职教师：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2"/>
                <w:szCs w:val="12"/>
                <w:bdr w:val="none" w:color="auto" w:sz="0" w:space="0"/>
              </w:rPr>
              <w:t>年龄在38周岁以下；特级教师、正高级教师、高级教师，省市区教学能手、骨干教师、学科带头人，国家级教学大赛获奖者，年龄可适当放宽，不超过45岁。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数学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英语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音乐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体育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美术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科学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劳动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5F5F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道法与法治</w:t>
            </w:r>
          </w:p>
        </w:tc>
        <w:tc>
          <w:tcPr>
            <w:tcW w:w="1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2450" w:type="pct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7E7E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D4597"/>
                <w:spacing w:val="9"/>
                <w:sz w:val="13"/>
                <w:szCs w:val="13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0"/>
          <w:szCs w:val="10"/>
          <w:bdr w:val="none" w:color="auto" w:sz="0" w:space="0"/>
        </w:rPr>
      </w:pPr>
    </w:p>
    <w:p>
      <w:r>
        <w:t>附件：西安市高陵区第二实验小学应聘人员</w:t>
      </w:r>
    </w:p>
    <w:p>
      <w:r>
        <w:t>登记表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054985" cy="3054985"/>
            <wp:effectExtent l="0" t="0" r="0" b="0"/>
            <wp:docPr id="33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CD47900"/>
    <w:rsid w:val="3CD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2023-11-29T00:49:00Z</dcterms:created>
  <dc:creator>Administrator</dc:creator>
  <cp:lastModifiedBy>Administrator</cp:lastModifiedBy>
  <dcterms:modified xsi:type="dcterms:W3CDTF">2023-11-29T02:22:36Z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4A7A82F43CB44C2D84EF60CE37A1C307_11</vt:lpwstr>
  </property>
</Properties>
</file>