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500" w:lineRule="exact"/>
        <w:jc w:val="center"/>
        <w:rPr>
          <w:rFonts w:hint="default" w:ascii="黑体" w:hAnsi="黑体" w:eastAsia="黑体" w:cs="黑体"/>
          <w:spacing w:val="10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29"/>
          <w:szCs w:val="29"/>
          <w:lang w:val="en-US" w:eastAsia="zh-CN"/>
        </w:rPr>
        <w:t>招贤启事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一、公费师范生</w:t>
      </w:r>
    </w:p>
    <w:tbl>
      <w:tblPr>
        <w:tblStyle w:val="4"/>
        <w:tblW w:w="8576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02"/>
        <w:gridCol w:w="2299"/>
        <w:gridCol w:w="1102"/>
        <w:gridCol w:w="725"/>
        <w:gridCol w:w="1357"/>
        <w:gridCol w:w="74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高中语文教师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具有高级中学语文学科教师资格证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高中数学教师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具有高级中学数学学科教师资格证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高中英语教师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具有高级中学英语学科教师资格证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高中物理教师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具有高级中学物理学科教师资格证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高中化学教师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具有高级中学化学学科教师资格证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高中生物教师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具有高级中学生物学科教师资格证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高中政治教师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具有高级中学政治学科教师资格证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高中历史教师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具有高级中学历史学科教师资格证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高中地理教师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具有高级中学地理教师资格证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高中音乐教师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音乐学、舞蹈学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具有高级中学音乐教师资格证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高中体育教师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具有高级中学体育与健康教师资格证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高中美术教师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具有高级中学美术教师资格证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高中信息技术教师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教育技术学、计算机科学与技术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具有高级中学信息技术教师资格证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高中心理学教师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本科（学士）：教育部直属师范院校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lang w:val="en-US" w:eastAsia="zh-CN" w:bidi="ar"/>
              </w:rPr>
              <w:t>届公费师范生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具有高级中学心理健康教育教师资格证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二、研究生（硕士）</w:t>
      </w:r>
    </w:p>
    <w:tbl>
      <w:tblPr>
        <w:tblStyle w:val="4"/>
        <w:tblW w:w="8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04"/>
        <w:gridCol w:w="765"/>
        <w:gridCol w:w="3488"/>
        <w:gridCol w:w="510"/>
        <w:gridCol w:w="1021"/>
        <w:gridCol w:w="1141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高中语文教师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语言学及应用语言学、中国语言文学、汉语言文字学、中国古代文学、中国古典文献学、中国现当代文学、文艺学、学科教学（语文）、学科教育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lang w:val="en-US" w:eastAsia="zh-CN" w:bidi="ar"/>
              </w:rPr>
              <w:t>语文）、课程与教学论（语文）、课程与教学论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具有高级中学语文学科教师资格证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高中数学教师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数学、基础数学、计算数学、概率论与数理统计、应用数学、学科教学（数学）、学科教育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数学）、课程与教学论（数学）、课程与教学论。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具有高级中学数学教师资格证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高中英语教师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英语语言文学、英语口译、英语笔译、外国语言学及应用语言学、英文（文学研究）、学科教学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lang w:val="en-US" w:eastAsia="zh-CN" w:bidi="ar"/>
              </w:rPr>
              <w:t>英语）、学科教育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lang w:val="en-US" w:eastAsia="zh-CN" w:bidi="ar"/>
              </w:rPr>
              <w:t>英语）、课程与教学论（英语）、课程与教学论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具有高级中学英语教师资格证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高中物理教师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物理学、理论物理、原子与分子物理、声学、光学、无线电物理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lang w:val="en-US" w:eastAsia="zh-CN" w:bidi="ar"/>
              </w:rPr>
              <w:t>、凝聚态物理、学科教学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lang w:val="en-US" w:eastAsia="zh-CN" w:bidi="ar"/>
              </w:rPr>
              <w:t>物理）、学科教育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lang w:val="en-US" w:eastAsia="zh-CN" w:bidi="ar"/>
              </w:rPr>
              <w:t>物理）、课程与教学论（物理）、课程与教学论。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具有高级中学物理教师资格证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高中化学教师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化学、无机化学、分析化学、有机化学、物理化学、高分子化学与物理、材料化学、化学生物学、环境化学、学科教学（化学）、学科教育（化学）、课程与教学论（化学）、课程与教学论。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具有高级中学化学教师资格证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高中生物教师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lang w:val="en-US" w:eastAsia="zh-CN" w:bidi="ar"/>
              </w:rPr>
              <w:t>生物学、植物学、动物学、生理学、微生物学、神经生物学、遗传学、发育生物学、细胞生物学、生物化学与分子生物学、生物物理学、生态学、学科教学（生物）、学科教育（生物）、课程与教学论（生物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具有高级中学生物教师资格证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高中政治教师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思想政治教育、马克思主义理论、马克思主义哲学、中国哲学、外国哲学、政治学理论、中共党史、中外政治制度、学科教学（思政）、学科教育（思政）、课程与教学论（思政）、课程与教学论。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具有高级中学思想政治教师资格证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高中历史教师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中国近现代史基本问题研究、史学理论及史学史、历史地理学、历史文献学、专门史、中国古代史、中国近现代史、世界史、中国史、国际关系史、文化人类学、学科教学（历史）、学科教育（历史）、课程与教学论（历史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具有高级中学历史教师资格证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高中地理教师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地理学、自然地理学、人文地理学、地图学与地理信息系统、学科教学（地理）、学科教育（地理）、课程与教学论（地理）、课程与教学论。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具有高级中学地理教师资格证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高中音乐教师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音乐学、舞蹈学、音乐与舞蹈学、艺术硕士专业（音乐、舞蹈）、学科教学（音乐、舞蹈）、学科教育（音乐、舞蹈）、课程与教学论（音乐、舞蹈）、课程与教学论。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具有高级中学音乐教师资格证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高中体育教师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体育人文社会学、运动人体科学、体育教育训练学、民族传统体育学、体育教学、运动训练、体育竞赛组织、社会体育指导、体育教育训练学（健美操方向）、民族传统体育学（武术方向）、学科教学（体育）、学科教育（体育）、课程与教学论（体育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具有高级中学体育与健康教师资格证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高中美术教师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美术学，艺术硕士专业（美术、设计学，设计艺术学，艺术（艺术设计）、学科教学（美术）、学科教育（美术）、课程与教学论（美术）、课程与教学论。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具有高级中学美术教师资格证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高中信息技术教师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计算机应用技术、计算机系统结构、计算机软件与理论、计算机科学与技术、软件工程、网络工程、计算机与信息管理、计算机技术、应用软件工程、应用软件工程、教育技术、学科教学（信息技术、现代教育技术）、学科教育（信息技术、现代教育技术）、课程与教学论（信息技术、现代教育技术）、课程与教学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具有高级中学信息技术教师资格证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高中心理学教师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研究生（硕士及以上）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认知神经科学、心理学、心理健康教育、基础心理学、发展与教育心理学、应用心理学、应用心理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具有高级中学心理健康教育教师资格证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试讲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rFonts w:hAnsi="Times New Roman"/>
                <w:lang w:val="en-US" w:eastAsia="zh-CN" w:bidi="ar"/>
              </w:rPr>
              <w:t>现场问答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最低服务年限为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年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报名扫码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82035" cy="3582035"/>
            <wp:effectExtent l="0" t="0" r="12065" b="12065"/>
            <wp:docPr id="6" name="图片 6" descr="宜三中2023下公开考核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宜三中2023下公开考核招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联系电话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郑老师：13350189660</w:t>
      </w:r>
    </w:p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余老师：13890946119</w:t>
      </w:r>
    </w:p>
    <w:p>
      <w:pPr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napToGrid w:val="0"/>
        <w:spacing w:line="560" w:lineRule="exact"/>
        <w:jc w:val="both"/>
        <w:rPr>
          <w:rFonts w:hint="eastAsia" w:ascii="黑体" w:hAnsi="黑体" w:eastAsia="黑体" w:cs="黑体"/>
          <w:color w:val="000000"/>
          <w:spacing w:val="-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"/>
          <w:sz w:val="28"/>
          <w:szCs w:val="28"/>
        </w:rPr>
        <w:t>宜宾市</w:t>
      </w:r>
      <w:r>
        <w:rPr>
          <w:rFonts w:hint="eastAsia" w:ascii="黑体" w:hAnsi="黑体" w:eastAsia="黑体" w:cs="黑体"/>
          <w:b w:val="0"/>
          <w:bCs w:val="0"/>
          <w:color w:val="000000"/>
          <w:spacing w:val="-2"/>
          <w:sz w:val="28"/>
          <w:szCs w:val="28"/>
          <w:lang w:eastAsia="zh-CN"/>
        </w:rPr>
        <w:t>三中</w:t>
      </w:r>
      <w:r>
        <w:rPr>
          <w:rFonts w:hint="eastAsia" w:ascii="黑体" w:hAnsi="黑体" w:eastAsia="黑体" w:cs="黑体"/>
          <w:b w:val="0"/>
          <w:bCs w:val="0"/>
          <w:color w:val="000000"/>
          <w:spacing w:val="-2"/>
          <w:sz w:val="28"/>
          <w:szCs w:val="28"/>
          <w:lang w:val="en-US" w:eastAsia="zh-CN"/>
        </w:rPr>
        <w:t>2023下半</w:t>
      </w:r>
      <w:r>
        <w:rPr>
          <w:rFonts w:hint="eastAsia" w:ascii="黑体" w:hAnsi="黑体" w:eastAsia="黑体" w:cs="黑体"/>
          <w:b w:val="0"/>
          <w:bCs w:val="0"/>
          <w:color w:val="000000"/>
          <w:spacing w:val="-2"/>
          <w:sz w:val="28"/>
          <w:szCs w:val="28"/>
        </w:rPr>
        <w:t>年公开考核招聘工作人员</w:t>
      </w:r>
      <w:r>
        <w:rPr>
          <w:rFonts w:hint="eastAsia" w:ascii="黑体" w:hAnsi="黑体" w:eastAsia="黑体" w:cs="黑体"/>
          <w:b w:val="0"/>
          <w:bCs w:val="0"/>
          <w:color w:val="000000"/>
          <w:spacing w:val="-2"/>
          <w:sz w:val="28"/>
          <w:szCs w:val="28"/>
          <w:lang w:eastAsia="zh-CN"/>
        </w:rPr>
        <w:t>应聘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信息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表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填表日期：   年   月   日  </w:t>
      </w:r>
    </w:p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6"/>
        <w:gridCol w:w="588"/>
        <w:gridCol w:w="873"/>
        <w:gridCol w:w="1227"/>
        <w:gridCol w:w="507"/>
        <w:gridCol w:w="705"/>
        <w:gridCol w:w="1040"/>
        <w:gridCol w:w="33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户籍地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专 业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 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4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专业证书/特长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（具体类型）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eastAsia="zh-CN"/>
              </w:rPr>
              <w:t>微信号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是否有编制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 （院） 校 名 称</w:t>
            </w:r>
          </w:p>
        </w:tc>
        <w:tc>
          <w:tcPr>
            <w:tcW w:w="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就读起止时间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  作  单  位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职 务 及 岗 位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   作   起   止   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惩处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宜宾市第三中学校制</w:t>
      </w:r>
    </w:p>
    <w:p/>
    <w:sectPr>
      <w:pgSz w:w="11906" w:h="16838"/>
      <w:pgMar w:top="1043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GUzMGZlNWI0MTdjOTJkMTVhYzc2YmMxZTU4M2EifQ=="/>
  </w:docVars>
  <w:rsids>
    <w:rsidRoot w:val="6BA765BB"/>
    <w:rsid w:val="6BA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 w:cs="Times New Roman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2023-09-11T03:53:00Z</dcterms:created>
  <dc:creator>航</dc:creator>
  <cp:lastModifiedBy>航</cp:lastModifiedBy>
  <dcterms:modified xsi:type="dcterms:W3CDTF">2023-09-11T03:54:21Z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06D590CFEA0F4E2DB5F5F599CE3BB02D_11</vt:lpwstr>
  </property>
</Properties>
</file>