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2023年青田县教育局招引高校毕业生计划表</w:t>
      </w:r>
    </w:p>
    <w:tbl>
      <w:tblPr>
        <w:tblW w:w="6672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536"/>
        <w:gridCol w:w="2280"/>
        <w:gridCol w:w="23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tblCellSpacing w:w="0" w:type="dxa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招引学段与学科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招引职数</w:t>
            </w:r>
          </w:p>
        </w:tc>
        <w:tc>
          <w:tcPr>
            <w:tcW w:w="23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招引条件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高中政治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1（青田中学1）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5"/>
                <w:szCs w:val="15"/>
                <w:bdr w:val="none" w:color="auto" w:sz="0" w:space="0"/>
              </w:rPr>
              <w:t>202</w:t>
            </w:r>
            <w:r>
              <w:rPr>
                <w:rFonts w:hint="eastAsia" w:ascii="仿宋" w:hAnsi="仿宋" w:eastAsia="仿宋" w:cs="仿宋"/>
                <w:sz w:val="15"/>
                <w:szCs w:val="15"/>
                <w:bdr w:val="none" w:color="auto" w:sz="0" w:space="0"/>
              </w:rPr>
              <w:t>3年毕业的硕士及以上研究生（大陆的，要求为普通高校毕业生，所学专业相符或相近；港澳台、海外的，要求本科为大陆公办普通高校毕业且硕士学历学位经教育部认证，本科或研究生所学专业相符或相近）。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高中历史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高中地理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高中物理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1（青田中学1）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高中语文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2（其中青田中学1）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高中数学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2（其中青田中学1）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职高机械设计及其自动化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1（县职技校1）</w:t>
            </w:r>
          </w:p>
        </w:tc>
        <w:tc>
          <w:tcPr>
            <w:tcW w:w="23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注：招引计划可视生源情况进行调整。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青田县教育局招引中小学教师专业目录</w:t>
      </w:r>
    </w:p>
    <w:tbl>
      <w:tblPr>
        <w:tblW w:w="6492" w:type="dxa"/>
        <w:tblCellSpacing w:w="0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"/>
        <w:gridCol w:w="768"/>
        <w:gridCol w:w="1680"/>
        <w:gridCol w:w="1296"/>
        <w:gridCol w:w="1116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序号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招引学段与学科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学术型研究生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专业硕士研究生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海外学生本科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0" w:type="dxa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相符专业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相近专业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</w:trPr>
        <w:tc>
          <w:tcPr>
            <w:tcW w:w="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高中政治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课程与教学论（思想政治教育方向）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学科教学（思政）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思想政治教育（师范）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政治学、政治学与行政学、国际政治、思想政治教育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</w:trPr>
        <w:tc>
          <w:tcPr>
            <w:tcW w:w="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高中历史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课程与教学论（历史教育学方向）、中国史、中国古代史、中国近现代史、世界史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学科教学（历史）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历史学（师范）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历史学、世界史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</w:trPr>
        <w:tc>
          <w:tcPr>
            <w:tcW w:w="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高中地理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课程与教学论（地理教育学方向）、地理学、自然地理学、人文地理学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学科教学（地理）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地理科学（师范）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地理信息科学、地理科学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</w:trPr>
        <w:tc>
          <w:tcPr>
            <w:tcW w:w="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高中物理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课程与教学论（物理教育学方向）、物理学、理论物理、凝聚态物理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学科教学（物理）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物理学（师范）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物理学、应用物理学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</w:trPr>
        <w:tc>
          <w:tcPr>
            <w:tcW w:w="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高中语文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学科教学（语文）、汉语国际教育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汉语言文学（师范）、汉语国际教育（师范）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汉语言文学、汉语国际教育、汉语言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</w:trPr>
        <w:tc>
          <w:tcPr>
            <w:tcW w:w="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高中数学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课程与教学论（数学教育学方向）、数学、基础数学、计算数学、应用数学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学科教学（数学）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数学与应用数学（师范）、信息与计算科学（师范）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数学与应用数学、信息与计算科学、数理基础科学、数据计算及应用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</w:trPr>
        <w:tc>
          <w:tcPr>
            <w:tcW w:w="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职高机械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机械工程、机械制造及其自动化、机械设计及理论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机械、机械工程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2" w:lineRule="atLeast"/>
              <w:ind w:left="0" w:right="0"/>
              <w:textAlignment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机械设计制造及其自动化（师范）、机械工程、物联网工程、工业智能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青田县教育局应聘人员基本情况登记表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报考岗位：                         №</w:t>
      </w:r>
    </w:p>
    <w:tbl>
      <w:tblPr>
        <w:tblW w:w="786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"/>
        <w:gridCol w:w="1287"/>
        <w:gridCol w:w="1291"/>
        <w:gridCol w:w="846"/>
        <w:gridCol w:w="1065"/>
        <w:gridCol w:w="311"/>
        <w:gridCol w:w="671"/>
        <w:gridCol w:w="1394"/>
        <w:gridCol w:w="12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毕业院校及专业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毕业院校及专业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家庭住址</w:t>
            </w: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住宅电话：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手机：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tblCellSpacing w:w="0" w:type="dxa"/>
          <w:jc w:val="center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本人承诺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2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2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如所填内容与事实不符，一切后果自负。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2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2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                             承诺人（签名）：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2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                           20    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  <w:tblCellSpacing w:w="0" w:type="dxa"/>
          <w:jc w:val="center"/>
        </w:trPr>
        <w:tc>
          <w:tcPr>
            <w:tcW w:w="23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审核意见及签名</w:t>
            </w:r>
          </w:p>
        </w:tc>
        <w:tc>
          <w:tcPr>
            <w:tcW w:w="555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8"/>
              <w:rPr>
                <w:sz w:val="16"/>
                <w:szCs w:val="16"/>
              </w:rPr>
            </w:pPr>
            <w:r>
              <w:rPr>
                <w:rFonts w:ascii="华文行楷" w:hAnsi="华文行楷" w:eastAsia="华文行楷" w:cs="华文行楷"/>
                <w:sz w:val="28"/>
                <w:szCs w:val="28"/>
                <w:bdr w:val="none" w:color="auto" w:sz="0" w:space="0"/>
              </w:rPr>
              <w:t>符合条件，同意该考生参加考试。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  审核人：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23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温馨提醒</w:t>
            </w:r>
          </w:p>
        </w:tc>
        <w:tc>
          <w:tcPr>
            <w:tcW w:w="555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应聘对象凭此表参加考试，请注意保存。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报名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1.报名时间及形式：报名采用网络报名，每位应聘人员限报一个岗位。网络报名时间自公告发布之日起至2023年3月7日12:00止，逾期不再接受报名。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电脑端地址https://s9cisrdu74.jiandaoyun.com/f/63eb81fa19e3280007fcf49b，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扫描二维码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648200" cy="4648200"/>
            <wp:effectExtent l="0" t="0" r="0" b="0"/>
            <wp:docPr id="18" name="图片 17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2.符合报名条件者如实填写报名信息并上传本人身份证、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毕业证书、学位证书或学校核发的就业推荐表、教育部学生司制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发的《全国普通高校毕业生就业协议书》、相关荣誉证书等相关证件（证明）电子稿。留学人员还应上传教育部中国留学服务中心出具的境外学历、学位认证书。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（三）资格审查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1.资格初审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报名结束后，招引单位根据招引岗位所需条件对报名人员进行资格初审，应聘人员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请于2023年3月8日12：00前在报名系统中自行查询资格初审结果。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请各应聘人员在此期间保持手机畅通，否则，视为应聘人员自动放弃本次考试资格。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44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初审状态查询：资格初审后可采用以下方式进行信息查询。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网址查询链接： https://s9cisrdu74.jiandaoyun.com/q/63eb81fa19e3280007fcf49b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扫描二维码进行信息查询。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010150" cy="5010150"/>
            <wp:effectExtent l="0" t="0" r="3810" b="3810"/>
            <wp:docPr id="17" name="图片 18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70E783F"/>
    <w:rsid w:val="770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19"/>
      <w:szCs w:val="19"/>
      <w:u w:val="none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252525"/>
      <w:u w:val="none"/>
    </w:rPr>
  </w:style>
  <w:style w:type="character" w:styleId="9">
    <w:name w:val="Hyperlink"/>
    <w:basedOn w:val="6"/>
    <w:uiPriority w:val="0"/>
    <w:rPr>
      <w:color w:val="252525"/>
      <w:u w:val="none"/>
    </w:rPr>
  </w:style>
  <w:style w:type="character" w:customStyle="1" w:styleId="10">
    <w:name w:val="hover"/>
    <w:basedOn w:val="6"/>
    <w:uiPriority w:val="0"/>
  </w:style>
  <w:style w:type="character" w:customStyle="1" w:styleId="11">
    <w:name w:val="hover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hyperlink" Target="http://www.qingtian.gov.cn/picture/0/9100534b94dd430ea385ce78ceb0211e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qingtian.gov.cn/picture/0/4f7804b61e4646e4b2a2e2f4a7bf7461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2023-02-21T01:08:00Z</dcterms:created>
  <dc:creator>Administrator</dc:creator>
  <cp:lastModifiedBy>Administrator</cp:lastModifiedBy>
  <dcterms:modified xsi:type="dcterms:W3CDTF">2023-02-21T02:06:43Z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F892F99753E44D768A966A6EB816629A</vt:lpwstr>
  </property>
</Properties>
</file>