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附件3：</w:t>
      </w:r>
    </w:p>
    <w:p>
      <w:pPr>
        <w:jc w:val="center"/>
        <w:rPr>
          <w:rFonts w:hint="eastAsia"/>
          <w:b/>
          <w:bCs/>
          <w:color w:val="auto"/>
          <w:sz w:val="36"/>
          <w:szCs w:val="36"/>
        </w:rPr>
      </w:pPr>
      <w:r>
        <w:rPr>
          <w:rFonts w:hint="eastAsia"/>
          <w:b/>
          <w:bCs/>
          <w:color w:val="auto"/>
          <w:sz w:val="36"/>
          <w:szCs w:val="36"/>
        </w:rPr>
        <w:t>高校名单</w:t>
      </w:r>
    </w:p>
    <w:p>
      <w:pPr>
        <w:ind w:firstLine="560" w:firstLineChars="200"/>
        <w:rPr>
          <w:rFonts w:hint="eastAsia" w:ascii="黑体" w:hAnsi="黑体" w:eastAsia="黑体" w:cs="仿宋"/>
          <w:color w:val="auto"/>
          <w:sz w:val="28"/>
          <w:szCs w:val="28"/>
          <w:lang w:eastAsia="zh-CN"/>
        </w:rPr>
      </w:pPr>
      <w:r>
        <w:rPr>
          <w:rFonts w:hint="eastAsia" w:ascii="黑体" w:hAnsi="黑体" w:eastAsia="黑体" w:cs="仿宋"/>
          <w:color w:val="auto"/>
          <w:sz w:val="28"/>
          <w:szCs w:val="28"/>
        </w:rPr>
        <w:t>一、</w:t>
      </w:r>
      <w:r>
        <w:rPr>
          <w:rFonts w:hint="eastAsia" w:ascii="黑体" w:hAnsi="黑体" w:eastAsia="黑体" w:cs="仿宋"/>
          <w:color w:val="auto"/>
          <w:sz w:val="28"/>
          <w:szCs w:val="28"/>
          <w:lang w:eastAsia="zh-CN"/>
        </w:rPr>
        <w:t>“双一流”建设高校及建设学科名单（按学校代码排序）</w:t>
      </w:r>
    </w:p>
    <w:p>
      <w:pPr>
        <w:ind w:firstLine="560"/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北京大学、中国人民大学、清华大学、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北京交通大学、北京工业大学、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北京航空航天大学、北京理工大学、北京科技大学、北京化工大学、北京邮电大学、中国农业大学、北京林业大学、北京协和医学院、北京中医药大学、北京师范大学、首都师范大学、北京外国语大学、中国传媒大学、中央财经大学、对外经济贸易大学、外交学院、中国人民公安大学、北京体育大学、中央音乐学院、中国音乐学院、中央美术学院、中央戏剧学院、中央民族大学、中国政法大学、南开大学、天津大学、天津工业大学、天津医科大学、天津中医药大学、华北电力大学、河北工业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山西大学、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太原理工大学、内蒙古大学、辽宁大学、大连理工大学、东北大学、大连海事大学、吉林大学、延边大学、东北师范大学、哈尔滨工业大学、哈尔滨工程大学、东北农业大学、东北林业大学、复旦大学、同济大学、上海交通大学、华东理工大学、东华大学、上海海洋大学、上海中医药大学、华东师范大学、上海外国语大学、上海财经大学、上海体育学院、上海音乐学院、上海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南京大学、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苏州大学、东南大学、南京航空航天大学、南京理工大学、中国矿业大学、南京邮电大学、河海大学、江南大学、南京林业大学、南京信息工程大学、南京农业大学、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南京医科大学、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南京中医药大学、中国药科大学、南京师范大学、浙江大学、中国美术学院、安徽大学、中国科学技术大学、合肥工业大学、厦门大学、福州大学、南昌大学、山东大学、中国海洋大学、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中国石油大学（华东）、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郑州大学、河南大学、武汉大学、华中科技大学、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中国地质大学（武汉）、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武汉理工大学、华中农业大学、华中师范大学、中南财经政法大学、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湘潭大学、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湖南大学、中南大学、湖南师范大学、中山大学、暨南大学、华南理工大学、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华南农业大学、广州医科大学、广州中医药大学、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华南师范大学、海南大学、广西大学、四川大学、重庆大学、西南交通大学、电子科技大学、西南石油大学、成都理工大学、四川农业大学、成都中医药大学、西南大学、西南财经大学、贵州大学、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云南大学、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西藏大学、西北大学、西安交通大学、西北工业大学、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西安电子科技大学、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长安大学、西北农林科技大学、陕西师范大学、兰州大学、青海大学、宁夏大学、新疆大学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石河子大学、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中国矿业大学（北京）、中国石油大学（北京）、中国地质大学（北京）、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宁波大学、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南方科技大学、上海科技大学、中国科学院大学、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国防科技大学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、海军军医大学、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空军军医大学</w:t>
      </w:r>
    </w:p>
    <w:p>
      <w:pPr>
        <w:ind w:firstLine="560"/>
        <w:rPr>
          <w:rFonts w:hint="eastAsia" w:ascii="黑体" w:hAnsi="黑体" w:eastAsia="黑体" w:cs="仿宋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仿宋"/>
          <w:color w:val="auto"/>
          <w:sz w:val="28"/>
          <w:szCs w:val="28"/>
          <w:lang w:val="en-US" w:eastAsia="zh-CN"/>
        </w:rPr>
        <w:t>二、省属重点（建设）师范类院校</w:t>
      </w:r>
    </w:p>
    <w:p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首都师范大学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重庆师范大学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河北师范大学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山西师范大学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辽宁师范大学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上海师范大学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吉林师范大学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江苏师范大学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南京师范大学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浙江师范大学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杭州师范大学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安徽师范大学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、湖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福建师范大学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闽南师范大学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江西师范大学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山东师范大学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河南师范大学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天津师范大学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湖南师范大学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四川师范大学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海南师范大学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贵州师范大学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云南师范大学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华南师范大学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西北师范大学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青海师范大学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哈尔滨师范大学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内蒙古师范大学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广西师范大学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新疆师范大学</w:t>
      </w:r>
    </w:p>
    <w:p>
      <w:pPr>
        <w:ind w:firstLine="560" w:firstLineChars="200"/>
        <w:rPr>
          <w:rFonts w:ascii="黑体" w:hAnsi="黑体" w:eastAsia="黑体"/>
          <w:color w:val="auto"/>
          <w:sz w:val="28"/>
          <w:szCs w:val="28"/>
        </w:rPr>
        <w:sectPr>
          <w:pgSz w:w="11906" w:h="16838"/>
          <w:pgMar w:top="1383" w:right="1633" w:bottom="1383" w:left="1633" w:header="851" w:footer="992" w:gutter="0"/>
          <w:cols w:space="720" w:num="1"/>
          <w:docGrid w:type="lines" w:linePitch="312" w:charSpace="0"/>
        </w:sectPr>
      </w:pPr>
      <w:r>
        <w:rPr>
          <w:rFonts w:hint="eastAsia" w:ascii="黑体" w:hAnsi="黑体" w:eastAsia="黑体"/>
          <w:color w:val="auto"/>
          <w:sz w:val="28"/>
          <w:szCs w:val="28"/>
          <w:lang w:eastAsia="zh-CN"/>
        </w:rPr>
        <w:t>三</w:t>
      </w:r>
      <w:r>
        <w:rPr>
          <w:rFonts w:hint="eastAsia" w:ascii="黑体" w:hAnsi="黑体" w:eastAsia="黑体"/>
          <w:color w:val="auto"/>
          <w:sz w:val="28"/>
          <w:szCs w:val="28"/>
        </w:rPr>
        <w:t>、</w:t>
      </w:r>
      <w:r>
        <w:rPr>
          <w:rFonts w:hint="eastAsia" w:ascii="黑体" w:hAnsi="黑体" w:eastAsia="黑体"/>
          <w:color w:val="auto"/>
          <w:sz w:val="28"/>
          <w:szCs w:val="28"/>
          <w:lang w:val="en-US" w:eastAsia="zh-CN"/>
        </w:rPr>
        <w:t>T</w:t>
      </w:r>
      <w:r>
        <w:rPr>
          <w:rFonts w:hint="eastAsia" w:ascii="黑体" w:hAnsi="黑体" w:eastAsia="黑体"/>
          <w:color w:val="auto"/>
          <w:sz w:val="28"/>
          <w:szCs w:val="28"/>
        </w:rPr>
        <w:t>HE世界前200名</w:t>
      </w: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5702300" cy="9771380"/>
                  <wp:effectExtent l="0" t="0" r="12700" b="12700"/>
                  <wp:docPr id="2" name="图片 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0" cy="977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5654040" cy="9721850"/>
                  <wp:effectExtent l="0" t="0" r="0" b="1270"/>
                  <wp:docPr id="5" name="图片 3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40" cy="972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5678170" cy="9738360"/>
                  <wp:effectExtent l="0" t="0" r="6350" b="0"/>
                  <wp:docPr id="4" name="图片 4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170" cy="973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5669915" cy="9247505"/>
                  <wp:effectExtent l="0" t="0" r="14605" b="3175"/>
                  <wp:docPr id="3" name="图片 5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915" cy="924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color w:val="auto"/>
        </w:rPr>
      </w:pPr>
    </w:p>
    <w:p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297809A6"/>
    <w:rsid w:val="2978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2022-12-26T01:32:00Z</dcterms:created>
  <dc:creator>Administrator</dc:creator>
  <cp:lastModifiedBy>Administrator</cp:lastModifiedBy>
  <dcterms:modified xsi:type="dcterms:W3CDTF">2022-12-26T01:40:32Z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19E066A5AF0F4F988436B6F287AD77EB</vt:lpwstr>
  </property>
</Properties>
</file>