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420"/>
        <w:jc w:val="both"/>
        <w:rPr>
          <w:rFonts w:ascii="微软雅黑" w:hAnsi="微软雅黑" w:eastAsia="微软雅黑" w:cs="微软雅黑"/>
          <w:i w:val="0"/>
          <w:iCs w:val="0"/>
          <w:caps w:val="0"/>
          <w:color w:val="212529"/>
          <w:spacing w:val="0"/>
          <w:sz w:val="19"/>
          <w:szCs w:val="19"/>
        </w:rPr>
      </w:pPr>
      <w:r>
        <w:rPr>
          <w:rFonts w:hint="eastAsia" w:ascii="微软雅黑" w:hAnsi="微软雅黑" w:eastAsia="微软雅黑" w:cs="微软雅黑"/>
          <w:i w:val="0"/>
          <w:iCs w:val="0"/>
          <w:caps w:val="0"/>
          <w:color w:val="212529"/>
          <w:spacing w:val="0"/>
          <w:sz w:val="19"/>
          <w:szCs w:val="19"/>
          <w:shd w:val="clear" w:fill="FFFFFF"/>
        </w:rPr>
        <w:t>1.咸宁高中2023年校园招聘岗位表</w:t>
      </w:r>
    </w:p>
    <w:tbl>
      <w:tblPr>
        <w:tblW w:w="1436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2"/>
        <w:gridCol w:w="1083"/>
        <w:gridCol w:w="836"/>
        <w:gridCol w:w="1892"/>
        <w:gridCol w:w="1700"/>
        <w:gridCol w:w="3550"/>
        <w:gridCol w:w="768"/>
        <w:gridCol w:w="987"/>
        <w:gridCol w:w="2385"/>
        <w:gridCol w:w="7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12" w:hRule="atLeast"/>
          <w:jc w:val="center"/>
        </w:trPr>
        <w:tc>
          <w:tcPr>
            <w:tcW w:w="12576"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咸宁高中2023年校园招聘岗位表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8" w:hRule="atLeast"/>
          <w:jc w:val="center"/>
        </w:trPr>
        <w:tc>
          <w:tcPr>
            <w:tcW w:w="39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序号</w:t>
            </w:r>
          </w:p>
        </w:tc>
        <w:tc>
          <w:tcPr>
            <w:tcW w:w="94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招聘岗位名称</w:t>
            </w:r>
          </w:p>
        </w:tc>
        <w:tc>
          <w:tcPr>
            <w:tcW w:w="732" w:type="dxa"/>
            <w:vMerge w:val="restart"/>
            <w:tcBorders>
              <w:top w:val="outset" w:color="auto" w:sz="6" w:space="0"/>
              <w:left w:val="outset" w:color="auto" w:sz="6" w:space="0"/>
              <w:bottom w:val="single" w:color="000000" w:sz="4"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专业技术岗位</w:t>
            </w:r>
          </w:p>
        </w:tc>
        <w:tc>
          <w:tcPr>
            <w:tcW w:w="165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招聘岗位描述</w:t>
            </w:r>
          </w:p>
        </w:tc>
        <w:tc>
          <w:tcPr>
            <w:tcW w:w="148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岗位所需专业</w:t>
            </w:r>
          </w:p>
        </w:tc>
        <w:tc>
          <w:tcPr>
            <w:tcW w:w="310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学历要求</w:t>
            </w:r>
          </w:p>
        </w:tc>
        <w:tc>
          <w:tcPr>
            <w:tcW w:w="67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学位要求</w:t>
            </w:r>
          </w:p>
        </w:tc>
        <w:tc>
          <w:tcPr>
            <w:tcW w:w="86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年龄要求</w:t>
            </w:r>
          </w:p>
        </w:tc>
        <w:tc>
          <w:tcPr>
            <w:tcW w:w="208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岗位其它要求</w:t>
            </w:r>
          </w:p>
        </w:tc>
        <w:tc>
          <w:tcPr>
            <w:tcW w:w="62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 w:hRule="atLeast"/>
          <w:jc w:val="center"/>
        </w:trPr>
        <w:tc>
          <w:tcPr>
            <w:tcW w:w="39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94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732" w:type="dxa"/>
            <w:vMerge w:val="continue"/>
            <w:tcBorders>
              <w:top w:val="outset" w:color="auto" w:sz="6" w:space="0"/>
              <w:left w:val="outset" w:color="auto" w:sz="6" w:space="0"/>
              <w:bottom w:val="single" w:color="000000" w:sz="4"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165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148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310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67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62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语文</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5</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从事高中语文教学工作及班主任工作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年龄在28周岁及以内（1995年1月1日及以后出生）</w:t>
            </w: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7"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数学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3</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从事高中数学工作及班主任工作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4"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1</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从事高中化学教学工作及班主任工作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4"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生物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4</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从事高中生物教学及班主任工作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4"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政治</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2</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从事高中政治教学工作及班主任工作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48"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物理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7</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从事高中物理教学工作及班主任工作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师范类对口专业、物理学类、工程力学、热能与动力工程、核工程类、电子信息类、电气类、机械类、地球物理学类</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高考招生第一批次录取的普通全日制高等院校师范类专业本科及以上学历毕业生或“双一流”高校全日制本科及以上学历毕业生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9"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体育</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2</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从事高中体育教学工作及班主任工作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师范类对口专业或专业院校的体育类、艺术类专业</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高考招生第一批次录取的普通全日制高等院校师范类专业本科及以上学历或专业体育本科院校体育类、艺术类专业毕业生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信息学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1</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从事高中信息教学工作及班主任工作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师范类对口专业及软件工程、计算机科学与技术、计算机网络、数据科学与大数据技术方向</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高考招生第一批次录取的普通全日制高等院校师范类专业本科及以上学历毕业生或“双一流”高校全日制本科及以上学历毕业生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9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心理学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1</w:t>
            </w:r>
          </w:p>
        </w:tc>
        <w:tc>
          <w:tcPr>
            <w:tcW w:w="165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从事高中心理学教学工作及班主任工作</w:t>
            </w:r>
          </w:p>
        </w:tc>
        <w:tc>
          <w:tcPr>
            <w:tcW w:w="14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师范类对口专业及心理学、应用心理学、教育心理学方向</w:t>
            </w:r>
          </w:p>
        </w:tc>
        <w:tc>
          <w:tcPr>
            <w:tcW w:w="310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高考招生第一批次录取的普通全日制高等院校师范类专业本科及以上学历毕业生或“双一流”高校全日制本科及以上学历毕业生</w:t>
            </w:r>
          </w:p>
        </w:tc>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学士及以上</w:t>
            </w:r>
          </w:p>
        </w:tc>
        <w:tc>
          <w:tcPr>
            <w:tcW w:w="86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both"/>
              <w:rPr>
                <w:rFonts w:hint="default" w:ascii="Segoe UI" w:hAnsi="Segoe UI" w:eastAsia="Segoe UI" w:cs="Segoe UI"/>
                <w:i w:val="0"/>
                <w:iCs w:val="0"/>
                <w:caps w:val="0"/>
                <w:color w:val="212529"/>
                <w:spacing w:val="0"/>
                <w:sz w:val="21"/>
                <w:szCs w:val="21"/>
              </w:rPr>
            </w:pPr>
          </w:p>
        </w:tc>
        <w:tc>
          <w:tcPr>
            <w:tcW w:w="208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lang w:val="en-US" w:eastAsia="zh-CN" w:bidi="ar"/>
              </w:rPr>
              <w:t>教师资格证应与报考岗位一致，学业优秀者优先。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both"/>
              <w:rPr>
                <w:rFonts w:hint="default" w:ascii="Segoe UI" w:hAnsi="Segoe UI" w:eastAsia="Segoe UI" w:cs="Segoe UI"/>
                <w:i w:val="0"/>
                <w:iCs w:val="0"/>
                <w:caps w:val="0"/>
                <w:color w:val="212529"/>
                <w:spacing w:val="0"/>
                <w:sz w:val="21"/>
                <w:szCs w:val="21"/>
              </w:rPr>
            </w:pPr>
          </w:p>
        </w:tc>
      </w:tr>
    </w:tbl>
    <w:p>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E0D1264"/>
    <w:rsid w:val="1CA4388D"/>
    <w:rsid w:val="2E0D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2022-11-28T09:13:00Z</dcterms:created>
  <dc:creator>Administrator</dc:creator>
  <cp:lastModifiedBy>Administrator</cp:lastModifiedBy>
  <dcterms:modified xsi:type="dcterms:W3CDTF">2022-11-28T09:28:08Z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0180C27F2338444D83F808CA460C6DAD</vt:lpwstr>
  </property>
</Properties>
</file>