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附件3：</w:t>
      </w:r>
    </w:p>
    <w:p>
      <w:pPr>
        <w:jc w:val="center"/>
        <w:rPr>
          <w:rFonts w:hint="eastAsia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</w:rPr>
        <w:t>“双一流”高校名单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（参考）</w:t>
      </w:r>
    </w:p>
    <w:p>
      <w:pPr>
        <w:ind w:firstLine="56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北京大学、中国人民大学、清华大学、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北京交通大学、北京工业大学、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山西大学、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南京大学、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苏州大学、东南大学、南京航空航天大学、南京理工大学、中国矿业大学、南京邮电大学、河海大学、江南大学、南京林业大学、南京信息工程大学、南京农业大学、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南京医科大学、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南京中医药大学、中国药科大学、南京师范大学、浙江大学、中国美术学院、安徽大学、中国科学技术大学、合肥工业大学、厦门大学、福州大学、南昌大学、山东大学、中国海洋大学、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中国石油大学（华东）、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郑州大学、河南大学、武汉大学、华中科技大学、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中国地质大学（武汉）、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武汉理工大学、华中农业大学、华中师范大学、中南财经政法大学、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湘潭大学、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湖南大学、中南大学、湖南师范大学、中山大学、暨南大学、华南理工大学、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华南农业大学、广州医科大学、广州中医药大学、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华南师范大学、海南大学、广西大学、四川大学、重庆大学、西南交通大学、电子科技大学、西南石油大学、成都理工大学、四川农业大学、成都中医药大学、西南大学、西南财经大学、贵州大学、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云南大学、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西藏大学、西北大学、西安交通大学、西北工业大学、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西安电子科技大学、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长安大学、西北农林科技大学、陕西师范大学、兰州大学、青海大学、宁夏大学、新疆大学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石河子大学、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中国矿业大学（北京）、中国石油大学（北京）、中国地质大学（北京）、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宁波大学、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南方科技大学、上海科技大学、中国科学院大学、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国防科技大学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、海军军医大学、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空军军医大学</w:t>
      </w: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906D2C"/>
    <w:rsid w:val="1BC314A4"/>
    <w:rsid w:val="2BDB1BA3"/>
    <w:rsid w:val="2CBA5026"/>
    <w:rsid w:val="65FC70A6"/>
    <w:rsid w:val="709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yperlink"/>
    <w:basedOn w:val="7"/>
    <w:uiPriority w:val="0"/>
    <w:rPr>
      <w:color w:val="0000FF"/>
      <w:u w:val="none"/>
    </w:rPr>
  </w:style>
  <w:style w:type="paragraph" w:customStyle="1" w:styleId="13">
    <w:name w:val="0"/>
    <w:basedOn w:val="1"/>
    <w:qFormat/>
    <w:uiPriority w:val="0"/>
    <w:pPr>
      <w:widowControl/>
      <w:snapToGrid w:val="0"/>
    </w:pPr>
    <w:rPr>
      <w:kern w:val="0"/>
      <w:sz w:val="20"/>
    </w:rPr>
  </w:style>
  <w:style w:type="character" w:customStyle="1" w:styleId="14">
    <w:name w:val="after"/>
    <w:basedOn w:val="7"/>
    <w:uiPriority w:val="0"/>
    <w:rPr>
      <w:bdr w:val="single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2022-11-18T01:11:00Z</dcterms:created>
  <dc:creator>Administrator</dc:creator>
  <cp:lastModifiedBy>Administrator</cp:lastModifiedBy>
  <dcterms:modified xsi:type="dcterms:W3CDTF">2022-11-18T01:39:37Z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76CA739351AD475EA135E04BB0C5E4BF</vt:lpwstr>
  </property>
</Properties>
</file>