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3"/>
        <w:tblpPr w:leftFromText="180" w:rightFromText="180" w:vertAnchor="text" w:horzAnchor="page" w:tblpX="319" w:tblpY="2762"/>
        <w:tblOverlap w:val="never"/>
        <w:tblW w:w="114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187"/>
        <w:gridCol w:w="1995"/>
        <w:gridCol w:w="1762"/>
        <w:gridCol w:w="2657"/>
        <w:gridCol w:w="16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面试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方式</w:t>
            </w:r>
          </w:p>
        </w:tc>
        <w:tc>
          <w:tcPr>
            <w:tcW w:w="4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面试主要范围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结构化面试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专业技能（操作）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8"/>
                <w:lang w:val="en-US" w:eastAsia="zh-CN"/>
              </w:rPr>
              <w:t>南充市红十字中心血站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8"/>
                <w:lang w:val="en-US" w:eastAsia="zh-CN"/>
              </w:rPr>
              <w:t>检验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专业技能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操作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8"/>
                <w:lang w:eastAsia="zh-CN"/>
              </w:rPr>
            </w:pPr>
          </w:p>
        </w:tc>
        <w:tc>
          <w:tcPr>
            <w:tcW w:w="2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8"/>
                <w:lang w:val="en-US" w:eastAsia="zh-CN"/>
              </w:rPr>
              <w:t>不指定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8"/>
              </w:rPr>
              <w:t>　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8"/>
              </w:rPr>
              <w:t>　</w:t>
            </w:r>
          </w:p>
        </w:tc>
      </w:tr>
    </w:tbl>
    <w:p>
      <w:pPr>
        <w:widowControl/>
        <w:jc w:val="both"/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  <w:lang w:val="en-US" w:eastAsia="zh-CN"/>
        </w:rPr>
        <w:t>南充市红十字中心血站</w:t>
      </w:r>
    </w:p>
    <w:p>
      <w:pPr>
        <w:jc w:val="center"/>
      </w:pPr>
      <w:r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  <w:lang w:val="en-US" w:eastAsia="zh-CN"/>
        </w:rPr>
        <w:t>2022年公开考核招聘工作人员面试方式及主要范围一览表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ODNhYmZkZDhhMDFmNTEzODhkOWU5ODQ0ZTIwYjgifQ=="/>
  </w:docVars>
  <w:rsids>
    <w:rsidRoot w:val="00000000"/>
    <w:rsid w:val="3792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2022-11-04T01:20:14Z</dcterms:created>
  <dc:creator>19813</dc:creator>
  <cp:lastModifiedBy>19813</cp:lastModifiedBy>
  <dcterms:modified xsi:type="dcterms:W3CDTF">2022-11-04T01:24:37Z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79C031A1E0F34B368CFDE6FB6E635F35</vt:lpwstr>
  </property>
</Properties>
</file>