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仿宋_GBK"/>
          <w:b/>
          <w:color w:val="000000"/>
          <w:w w:val="72"/>
          <w:sz w:val="36"/>
          <w:szCs w:val="36"/>
        </w:rPr>
      </w:pPr>
    </w:p>
    <w:p>
      <w:pPr>
        <w:jc w:val="center"/>
        <w:rPr>
          <w:rFonts w:hint="eastAsia" w:ascii="Times New Roman" w:hAnsi="Times New Roman" w:eastAsia="方正仿宋_GBK"/>
          <w:b/>
          <w:color w:val="000000"/>
          <w:w w:val="72"/>
          <w:sz w:val="36"/>
          <w:szCs w:val="36"/>
        </w:rPr>
      </w:pPr>
    </w:p>
    <w:p>
      <w:pPr>
        <w:jc w:val="center"/>
        <w:rPr>
          <w:rFonts w:hint="eastAsia" w:ascii="Times New Roman" w:hAnsi="Times New Roman" w:eastAsia="方正仿宋_GBK"/>
          <w:b/>
          <w:color w:val="000000"/>
          <w:w w:val="72"/>
          <w:sz w:val="36"/>
          <w:szCs w:val="36"/>
        </w:rPr>
      </w:pPr>
    </w:p>
    <w:p>
      <w:pPr>
        <w:jc w:val="center"/>
        <w:rPr>
          <w:rFonts w:hint="eastAsia" w:ascii="Times New Roman" w:hAnsi="Times New Roman" w:eastAsia="方正小标宋简体"/>
          <w:color w:val="000000"/>
          <w:w w:val="66"/>
          <w:sz w:val="80"/>
          <w:szCs w:val="80"/>
        </w:rPr>
      </w:pPr>
      <w:r>
        <w:rPr>
          <w:rFonts w:hint="eastAsia" w:ascii="Times New Roman" w:hAnsi="Times New Roman" w:eastAsia="方正小标宋简体"/>
          <w:color w:val="000000"/>
          <w:w w:val="66"/>
          <w:sz w:val="80"/>
          <w:szCs w:val="80"/>
        </w:rPr>
        <w:t>江苏省202</w:t>
      </w:r>
      <w:r>
        <w:rPr>
          <w:rFonts w:hint="default" w:ascii="Times New Roman" w:hAnsi="Times New Roman" w:eastAsia="方正小标宋简体"/>
          <w:color w:val="000000"/>
          <w:w w:val="66"/>
          <w:sz w:val="80"/>
          <w:szCs w:val="80"/>
          <w:lang w:val="en"/>
        </w:rPr>
        <w:t>3</w:t>
      </w:r>
      <w:r>
        <w:rPr>
          <w:rFonts w:hint="eastAsia" w:ascii="Times New Roman" w:hAnsi="Times New Roman" w:eastAsia="方正小标宋简体"/>
          <w:color w:val="000000"/>
          <w:w w:val="66"/>
          <w:sz w:val="80"/>
          <w:szCs w:val="80"/>
        </w:rPr>
        <w:t>年度考试录用公务员</w:t>
      </w:r>
    </w:p>
    <w:p>
      <w:pPr>
        <w:jc w:val="center"/>
        <w:rPr>
          <w:rFonts w:hint="eastAsia" w:ascii="Times New Roman" w:hAnsi="Times New Roman" w:eastAsia="方正小标宋简体"/>
          <w:color w:val="000000"/>
          <w:w w:val="66"/>
          <w:sz w:val="80"/>
          <w:szCs w:val="80"/>
        </w:rPr>
      </w:pPr>
      <w:r>
        <w:rPr>
          <w:rFonts w:hint="eastAsia" w:ascii="Times New Roman" w:hAnsi="Times New Roman" w:eastAsia="方正小标宋简体"/>
          <w:color w:val="000000"/>
          <w:w w:val="66"/>
          <w:sz w:val="80"/>
          <w:szCs w:val="80"/>
        </w:rPr>
        <w:t>专业参考目录</w:t>
      </w:r>
    </w:p>
    <w:p>
      <w:pPr>
        <w:jc w:val="center"/>
        <w:rPr>
          <w:rFonts w:hint="eastAsia" w:ascii="Times New Roman" w:hAnsi="Times New Roman" w:eastAsia="方正仿宋_GBK"/>
          <w:b/>
          <w:color w:val="000000"/>
          <w:sz w:val="36"/>
          <w:szCs w:val="36"/>
        </w:rPr>
      </w:pPr>
    </w:p>
    <w:p>
      <w:pPr>
        <w:jc w:val="center"/>
        <w:rPr>
          <w:rFonts w:hint="eastAsia" w:ascii="Times New Roman" w:hAnsi="Times New Roman" w:eastAsia="方正仿宋_GBK"/>
          <w:b/>
          <w:color w:val="000000"/>
          <w:sz w:val="36"/>
          <w:szCs w:val="36"/>
        </w:rPr>
      </w:pPr>
    </w:p>
    <w:p>
      <w:pPr>
        <w:jc w:val="center"/>
        <w:rPr>
          <w:rFonts w:hint="eastAsia" w:ascii="Times New Roman" w:hAnsi="Times New Roman" w:eastAsia="方正仿宋_GBK"/>
          <w:b/>
          <w:color w:val="000000"/>
          <w:sz w:val="36"/>
          <w:szCs w:val="36"/>
        </w:rPr>
      </w:pPr>
    </w:p>
    <w:p>
      <w:pPr>
        <w:jc w:val="center"/>
        <w:rPr>
          <w:rFonts w:hint="eastAsia" w:ascii="Times New Roman" w:hAnsi="Times New Roman" w:eastAsia="方正仿宋_GBK"/>
          <w:b/>
          <w:color w:val="000000"/>
          <w:sz w:val="36"/>
          <w:szCs w:val="36"/>
        </w:rPr>
      </w:pPr>
    </w:p>
    <w:p>
      <w:pPr>
        <w:jc w:val="center"/>
        <w:rPr>
          <w:rFonts w:hint="eastAsia" w:ascii="Times New Roman" w:hAnsi="Times New Roman" w:eastAsia="方正仿宋_GBK"/>
          <w:b/>
          <w:color w:val="000000"/>
          <w:sz w:val="36"/>
          <w:szCs w:val="36"/>
        </w:rPr>
      </w:pPr>
    </w:p>
    <w:p>
      <w:pPr>
        <w:jc w:val="center"/>
        <w:rPr>
          <w:rFonts w:hint="eastAsia" w:ascii="Times New Roman" w:hAnsi="Times New Roman" w:eastAsia="方正仿宋_GBK"/>
          <w:b/>
          <w:color w:val="000000"/>
          <w:sz w:val="36"/>
          <w:szCs w:val="36"/>
        </w:rPr>
      </w:pPr>
    </w:p>
    <w:p>
      <w:pPr>
        <w:jc w:val="center"/>
        <w:rPr>
          <w:rFonts w:hint="eastAsia" w:ascii="Times New Roman" w:hAnsi="Times New Roman" w:eastAsia="方正仿宋_GBK"/>
          <w:b/>
          <w:color w:val="000000"/>
          <w:sz w:val="36"/>
          <w:szCs w:val="36"/>
        </w:rPr>
      </w:pPr>
    </w:p>
    <w:p>
      <w:pPr>
        <w:jc w:val="center"/>
        <w:rPr>
          <w:rFonts w:hint="eastAsia" w:ascii="Times New Roman" w:hAnsi="Times New Roman" w:eastAsia="方正仿宋_GBK"/>
          <w:b/>
          <w:color w:val="000000"/>
          <w:sz w:val="36"/>
          <w:szCs w:val="36"/>
        </w:rPr>
      </w:pPr>
    </w:p>
    <w:p>
      <w:pPr>
        <w:jc w:val="center"/>
        <w:rPr>
          <w:rFonts w:hint="eastAsia" w:ascii="Times New Roman" w:hAnsi="Times New Roman" w:eastAsia="方正仿宋_GBK"/>
          <w:b/>
          <w:color w:val="000000"/>
          <w:sz w:val="36"/>
          <w:szCs w:val="36"/>
        </w:rPr>
      </w:pPr>
    </w:p>
    <w:p>
      <w:pPr>
        <w:jc w:val="center"/>
        <w:rPr>
          <w:rFonts w:hint="eastAsia" w:ascii="Times New Roman" w:hAnsi="Times New Roman" w:eastAsia="方正仿宋_GBK"/>
          <w:b/>
          <w:color w:val="000000"/>
          <w:sz w:val="36"/>
          <w:szCs w:val="36"/>
        </w:rPr>
      </w:pPr>
      <w:r>
        <w:rPr>
          <w:rFonts w:hint="eastAsia" w:ascii="Times New Roman" w:hAnsi="Times New Roman" w:eastAsia="方正仿宋_GBK"/>
          <w:b/>
          <w:color w:val="000000"/>
          <w:sz w:val="36"/>
          <w:szCs w:val="36"/>
        </w:rPr>
        <w:t>202</w:t>
      </w:r>
      <w:r>
        <w:rPr>
          <w:rFonts w:hint="default" w:ascii="Times New Roman" w:hAnsi="Times New Roman" w:eastAsia="方正仿宋_GBK"/>
          <w:b/>
          <w:color w:val="000000"/>
          <w:sz w:val="36"/>
          <w:szCs w:val="36"/>
          <w:lang w:val="en"/>
        </w:rPr>
        <w:t>2</w:t>
      </w:r>
      <w:r>
        <w:rPr>
          <w:rFonts w:hint="eastAsia" w:ascii="Times New Roman" w:hAnsi="Times New Roman" w:eastAsia="方正仿宋_GBK"/>
          <w:b/>
          <w:color w:val="000000"/>
          <w:sz w:val="36"/>
          <w:szCs w:val="36"/>
        </w:rPr>
        <w:t>年9月</w:t>
      </w:r>
    </w:p>
    <w:tbl>
      <w:tblPr>
        <w:tblStyle w:val="5"/>
        <w:tblW w:w="0" w:type="auto"/>
        <w:jc w:val="center"/>
        <w:tblLayout w:type="autofit"/>
        <w:tblCellMar>
          <w:top w:w="0" w:type="dxa"/>
          <w:left w:w="108" w:type="dxa"/>
          <w:bottom w:w="0" w:type="dxa"/>
          <w:right w:w="108" w:type="dxa"/>
        </w:tblCellMar>
      </w:tblPr>
      <w:tblGrid>
        <w:gridCol w:w="5076"/>
      </w:tblGrid>
      <w:tr>
        <w:trPr>
          <w:jc w:val="center"/>
        </w:trPr>
        <w:tc>
          <w:tcPr>
            <w:tcW w:w="5076" w:type="dxa"/>
            <w:noWrap w:val="0"/>
            <w:vAlign w:val="top"/>
          </w:tcPr>
          <w:p>
            <w:pPr>
              <w:spacing w:line="580" w:lineRule="exact"/>
              <w:jc w:val="distribute"/>
              <w:rPr>
                <w:rFonts w:hint="eastAsia" w:ascii="Times New Roman" w:hAnsi="Times New Roman" w:eastAsia="方正仿宋_GBK"/>
                <w:b/>
                <w:color w:val="000000"/>
                <w:sz w:val="36"/>
                <w:szCs w:val="36"/>
              </w:rPr>
            </w:pPr>
          </w:p>
        </w:tc>
      </w:tr>
    </w:tbl>
    <w:p>
      <w:pPr>
        <w:spacing w:line="600" w:lineRule="exact"/>
        <w:jc w:val="center"/>
        <w:rPr>
          <w:rFonts w:hint="eastAsia" w:ascii="Times New Roman" w:hAnsi="Times New Roman" w:eastAsia="方正小标宋_GBK"/>
          <w:color w:val="000000"/>
          <w:spacing w:val="-10"/>
          <w:sz w:val="44"/>
          <w:szCs w:val="44"/>
        </w:rPr>
      </w:pPr>
      <w:r>
        <w:rPr>
          <w:rFonts w:hint="eastAsia" w:ascii="Times New Roman" w:hAnsi="Times New Roman" w:eastAsia="方正仿宋_GBK"/>
          <w:b/>
          <w:color w:val="000000"/>
          <w:spacing w:val="-10"/>
          <w:sz w:val="36"/>
          <w:szCs w:val="36"/>
        </w:rPr>
        <w:br w:type="page"/>
      </w:r>
      <w:r>
        <w:rPr>
          <w:rFonts w:hint="eastAsia" w:ascii="Times New Roman" w:hAnsi="Times New Roman" w:eastAsia="方正小标宋_GBK"/>
          <w:color w:val="000000"/>
          <w:spacing w:val="-10"/>
          <w:sz w:val="44"/>
          <w:szCs w:val="44"/>
        </w:rPr>
        <w:t>江苏省202</w:t>
      </w:r>
      <w:r>
        <w:rPr>
          <w:rFonts w:hint="default" w:ascii="Times New Roman" w:hAnsi="Times New Roman" w:eastAsia="方正小标宋_GBK"/>
          <w:color w:val="000000"/>
          <w:spacing w:val="-10"/>
          <w:sz w:val="44"/>
          <w:szCs w:val="44"/>
          <w:lang w:val="en"/>
        </w:rPr>
        <w:t>3</w:t>
      </w:r>
      <w:r>
        <w:rPr>
          <w:rFonts w:hint="eastAsia" w:ascii="Times New Roman" w:hAnsi="Times New Roman" w:eastAsia="方正小标宋_GBK"/>
          <w:color w:val="000000"/>
          <w:spacing w:val="-10"/>
          <w:sz w:val="44"/>
          <w:szCs w:val="44"/>
        </w:rPr>
        <w:t>年度考试录用公务员专业</w:t>
      </w:r>
    </w:p>
    <w:p>
      <w:pPr>
        <w:spacing w:line="600" w:lineRule="exact"/>
        <w:jc w:val="center"/>
        <w:rPr>
          <w:rFonts w:hint="eastAsia" w:ascii="Times New Roman" w:hAnsi="Times New Roman" w:eastAsia="方正小标宋_GBK"/>
          <w:color w:val="000000"/>
          <w:sz w:val="44"/>
          <w:szCs w:val="44"/>
        </w:rPr>
      </w:pPr>
      <w:r>
        <w:rPr>
          <w:rFonts w:hint="eastAsia" w:ascii="Times New Roman" w:hAnsi="Times New Roman" w:eastAsia="方正小标宋_GBK"/>
          <w:color w:val="000000"/>
          <w:spacing w:val="-10"/>
          <w:sz w:val="44"/>
          <w:szCs w:val="44"/>
        </w:rPr>
        <w:t>参考目录</w:t>
      </w:r>
      <w:r>
        <w:rPr>
          <w:rFonts w:hint="eastAsia" w:ascii="Times New Roman" w:hAnsi="Times New Roman" w:eastAsia="方正小标宋_GBK"/>
          <w:color w:val="000000"/>
          <w:sz w:val="44"/>
          <w:szCs w:val="44"/>
        </w:rPr>
        <w:t>有关情况的说明</w:t>
      </w:r>
    </w:p>
    <w:p>
      <w:pPr>
        <w:spacing w:line="600" w:lineRule="exact"/>
        <w:ind w:firstLine="720" w:firstLineChars="200"/>
        <w:rPr>
          <w:rFonts w:hint="eastAsia" w:ascii="Times New Roman" w:hAnsi="Times New Roman" w:eastAsia="方正仿宋_GBK"/>
          <w:b/>
          <w:color w:val="000000"/>
          <w:sz w:val="36"/>
          <w:szCs w:val="36"/>
        </w:rPr>
      </w:pPr>
    </w:p>
    <w:p>
      <w:pPr>
        <w:spacing w:line="600" w:lineRule="exact"/>
        <w:ind w:firstLine="640" w:firstLineChars="200"/>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根据考试录用公务员工作的需要，结合我省公务员招录历年来的实际情况，我们修订了《江苏省</w:t>
      </w:r>
      <w:r>
        <w:rPr>
          <w:rFonts w:ascii="Times New Roman" w:hAnsi="Times New Roman" w:eastAsia="方正仿宋_GBK"/>
          <w:color w:val="000000"/>
          <w:sz w:val="32"/>
          <w:szCs w:val="32"/>
        </w:rPr>
        <w:t>202</w:t>
      </w:r>
      <w:r>
        <w:rPr>
          <w:rFonts w:hint="default" w:ascii="Times New Roman" w:hAnsi="Times New Roman" w:eastAsia="方正仿宋_GBK"/>
          <w:color w:val="000000"/>
          <w:sz w:val="32"/>
          <w:szCs w:val="32"/>
          <w:lang w:val="en"/>
        </w:rPr>
        <w:t>2</w:t>
      </w:r>
      <w:r>
        <w:rPr>
          <w:rFonts w:hint="eastAsia" w:ascii="Times New Roman" w:hAnsi="Times New Roman" w:eastAsia="方正仿宋_GBK"/>
          <w:color w:val="000000"/>
          <w:sz w:val="32"/>
          <w:szCs w:val="32"/>
        </w:rPr>
        <w:t>年考试录用公务员专业参考目录》（以下简称专业参考目录），现就有关情况说明如下。</w:t>
      </w:r>
    </w:p>
    <w:p>
      <w:pPr>
        <w:tabs>
          <w:tab w:val="left" w:pos="1260"/>
        </w:tabs>
        <w:spacing w:line="600" w:lineRule="exact"/>
        <w:ind w:firstLine="640" w:firstLineChars="200"/>
        <w:rPr>
          <w:rFonts w:hint="eastAsia" w:ascii="Times New Roman" w:hAnsi="Times New Roman" w:eastAsia="方正黑体_GBK"/>
          <w:color w:val="000000"/>
          <w:sz w:val="32"/>
          <w:szCs w:val="32"/>
        </w:rPr>
      </w:pPr>
      <w:r>
        <w:rPr>
          <w:rFonts w:hint="eastAsia" w:ascii="Times New Roman" w:hAnsi="Times New Roman" w:eastAsia="方正黑体_GBK"/>
          <w:color w:val="000000"/>
          <w:sz w:val="32"/>
          <w:szCs w:val="32"/>
        </w:rPr>
        <w:t>一、专业参考目录修订思路</w:t>
      </w:r>
    </w:p>
    <w:p>
      <w:pPr>
        <w:tabs>
          <w:tab w:val="left" w:pos="1260"/>
        </w:tabs>
        <w:spacing w:line="600" w:lineRule="exact"/>
        <w:ind w:firstLine="640" w:firstLineChars="200"/>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根据我省公务员招录职位专业需求情况，为规范我省考试录用公务员的专业条件设置和审核工作，参照教育部制定的本、专科和研究生等专业目录，对具体专业进行了归类、修订和调整（与教育部的学科分类没有直接对应关系）。</w:t>
      </w:r>
    </w:p>
    <w:p>
      <w:pPr>
        <w:tabs>
          <w:tab w:val="left" w:pos="1260"/>
        </w:tabs>
        <w:spacing w:line="600" w:lineRule="exact"/>
        <w:ind w:firstLine="640" w:firstLineChars="200"/>
        <w:rPr>
          <w:rFonts w:hint="eastAsia" w:ascii="Times New Roman" w:hAnsi="Times New Roman" w:eastAsia="方正黑体_GBK"/>
          <w:color w:val="000000"/>
          <w:sz w:val="32"/>
          <w:szCs w:val="32"/>
        </w:rPr>
      </w:pPr>
      <w:r>
        <w:rPr>
          <w:rFonts w:hint="eastAsia" w:ascii="Times New Roman" w:hAnsi="Times New Roman" w:eastAsia="方正黑体_GBK"/>
          <w:color w:val="000000"/>
          <w:sz w:val="32"/>
          <w:szCs w:val="32"/>
        </w:rPr>
        <w:t>二、专业参考目录使用范围</w:t>
      </w:r>
    </w:p>
    <w:p>
      <w:pPr>
        <w:tabs>
          <w:tab w:val="left" w:pos="1260"/>
        </w:tabs>
        <w:spacing w:line="600" w:lineRule="exact"/>
        <w:ind w:firstLine="640" w:firstLineChars="200"/>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专业参考目录仅供我省考试录用公务员过程中，招录机关（单位）设置专业条件和审核报名资格时参考使用。若其他考试使用，江苏省公务员局不负责解释也不承担相关责任。</w:t>
      </w:r>
    </w:p>
    <w:p>
      <w:pPr>
        <w:tabs>
          <w:tab w:val="left" w:pos="1260"/>
        </w:tabs>
        <w:spacing w:line="600" w:lineRule="exact"/>
        <w:ind w:firstLine="640" w:firstLineChars="200"/>
        <w:rPr>
          <w:rFonts w:hint="eastAsia" w:ascii="Times New Roman" w:hAnsi="Times New Roman" w:eastAsia="方正黑体_GBK"/>
          <w:color w:val="000000"/>
          <w:sz w:val="32"/>
          <w:szCs w:val="32"/>
        </w:rPr>
      </w:pPr>
      <w:r>
        <w:rPr>
          <w:rFonts w:hint="eastAsia" w:ascii="Times New Roman" w:hAnsi="Times New Roman" w:eastAsia="方正黑体_GBK"/>
          <w:color w:val="000000"/>
          <w:sz w:val="32"/>
          <w:szCs w:val="32"/>
        </w:rPr>
        <w:t>三、专业参考目录使用要点</w:t>
      </w:r>
    </w:p>
    <w:p>
      <w:pPr>
        <w:tabs>
          <w:tab w:val="left" w:pos="1260"/>
        </w:tabs>
        <w:spacing w:line="600" w:lineRule="exact"/>
        <w:ind w:firstLine="640" w:firstLineChars="200"/>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一）各市及省直各有关部门在编制公务员录用计划时，要参考专业参考目录和其他相关材料，做到专业名称准确、学历层次对应。招录专业原则上要求按大类设置或不设限制，专业性较强需设置到具体专业的职位，一般应设置4个及以上专业。</w:t>
      </w:r>
    </w:p>
    <w:p>
      <w:pPr>
        <w:tabs>
          <w:tab w:val="left" w:pos="1260"/>
        </w:tabs>
        <w:spacing w:line="600" w:lineRule="exact"/>
        <w:ind w:firstLine="640" w:firstLineChars="200"/>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二）各市及省直各有关部门在专业审核时，要结合专业参考目录和教育部门制定的本、专科和研究生专业目录，以及教育部门核准的新增专业，认真审核，把握标准、灵活掌握，确保公平公正。各市在辖区范围内使用专业参考目录时，可结合自身情况进行修订。</w:t>
      </w:r>
    </w:p>
    <w:p>
      <w:pPr>
        <w:spacing w:line="600" w:lineRule="exact"/>
        <w:ind w:firstLine="640" w:firstLineChars="200"/>
        <w:textAlignment w:val="baseline"/>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三）在本市或本部门范围内，专业参考目录的使用和专业审核标准须相对统一。以下专业审核意见供各市及省直各有关部门在专业审核时参考：国家教育行政主管部门出台的各学历层次专业目录新旧专业对照表中对应的新旧专业可视为同一专业；专业名称中有表示连接关系的“和”“与”“及”“及其”，且其他部分均相同的专业可视为同一专业；“XX”与“XX学”、硕士研究生的“XX”与“XX硕士”、括号外相同且括号内为“XX”与“XX方向”的可视为同一专业。专业名称带括号且括号内为专业培养方向或补充说明的，原则上括号内或括号外之一符合职位专业要求即可。职位专业要求为大类的，大类下属各学历层次的专业名称均可视作符合要求。</w:t>
      </w:r>
    </w:p>
    <w:p>
      <w:pPr>
        <w:spacing w:line="600" w:lineRule="exact"/>
        <w:ind w:firstLine="640" w:firstLineChars="200"/>
        <w:textAlignment w:val="baseline"/>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（四）省以下垂直管理机关在审核专业时，原则上应与所在设区市专业审核的标准相衔接。</w:t>
      </w:r>
    </w:p>
    <w:p>
      <w:pPr>
        <w:tabs>
          <w:tab w:val="left" w:pos="1260"/>
        </w:tabs>
        <w:spacing w:line="600" w:lineRule="exact"/>
        <w:ind w:firstLine="640" w:firstLineChars="200"/>
        <w:rPr>
          <w:rFonts w:hint="eastAsia" w:ascii="Times New Roman" w:hAnsi="Times New Roman" w:eastAsia="方正黑体_GBK"/>
          <w:color w:val="000000"/>
          <w:sz w:val="32"/>
          <w:szCs w:val="32"/>
        </w:rPr>
      </w:pPr>
      <w:r>
        <w:rPr>
          <w:rFonts w:hint="eastAsia" w:ascii="Times New Roman" w:hAnsi="Times New Roman" w:eastAsia="方正黑体_GBK"/>
          <w:color w:val="000000"/>
          <w:sz w:val="32"/>
          <w:szCs w:val="32"/>
        </w:rPr>
        <w:t>四、职位要求范围以外专业的审定</w:t>
      </w:r>
    </w:p>
    <w:p>
      <w:pPr>
        <w:tabs>
          <w:tab w:val="left" w:pos="1260"/>
        </w:tabs>
        <w:spacing w:line="600" w:lineRule="exact"/>
        <w:ind w:firstLine="640" w:firstLineChars="200"/>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由于各类院校专业名称设置不统一，每年都有新设专业，参考目录无法全面涵盖普通本专科、研究生、自考、电大、函授、成教、远程教育、党校以及境外高校等各类学校所设专业。因此，在报名阶段，如有报考人员所学专业不在专业参考目录范围内，但和所报考职位要求专业非常相近的，招录机关可请考生提供由学校开具的成绩单等课程设置证明材料，经招录机关审核后认为符合职位要求的，可调整该职位专业</w:t>
      </w:r>
      <w:r>
        <w:rPr>
          <w:rFonts w:hint="eastAsia" w:ascii="Times New Roman" w:hAnsi="Times New Roman" w:eastAsia="方正仿宋_GBK"/>
          <w:color w:val="000000"/>
          <w:sz w:val="32"/>
          <w:szCs w:val="32"/>
          <w:lang w:eastAsia="zh-CN"/>
        </w:rPr>
        <w:t>要求</w:t>
      </w:r>
      <w:r>
        <w:rPr>
          <w:rFonts w:hint="eastAsia" w:ascii="Times New Roman" w:hAnsi="Times New Roman" w:eastAsia="方正仿宋_GBK"/>
          <w:color w:val="000000"/>
          <w:sz w:val="32"/>
          <w:szCs w:val="32"/>
        </w:rPr>
        <w:t>，并及时在报名网站上予以公布。</w:t>
      </w:r>
    </w:p>
    <w:p>
      <w:pPr>
        <w:tabs>
          <w:tab w:val="left" w:pos="1260"/>
        </w:tabs>
        <w:spacing w:line="600" w:lineRule="exact"/>
        <w:ind w:firstLine="640" w:firstLineChars="200"/>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各地、各部门在使用</w:t>
      </w:r>
      <w:r>
        <w:rPr>
          <w:rFonts w:hint="eastAsia" w:ascii="Times New Roman" w:hAnsi="Times New Roman" w:eastAsia="方正仿宋_GBK"/>
          <w:color w:val="000000"/>
          <w:sz w:val="32"/>
          <w:szCs w:val="32"/>
          <w:lang w:eastAsia="zh-CN"/>
        </w:rPr>
        <w:t>本</w:t>
      </w:r>
      <w:r>
        <w:rPr>
          <w:rFonts w:hint="eastAsia" w:ascii="Times New Roman" w:hAnsi="Times New Roman" w:eastAsia="方正仿宋_GBK"/>
          <w:color w:val="000000"/>
          <w:sz w:val="32"/>
          <w:szCs w:val="32"/>
        </w:rPr>
        <w:t>专业参考目录</w:t>
      </w:r>
      <w:r>
        <w:rPr>
          <w:rFonts w:hint="eastAsia" w:ascii="Times New Roman" w:hAnsi="Times New Roman" w:eastAsia="方正仿宋_GBK"/>
          <w:color w:val="000000"/>
          <w:sz w:val="32"/>
          <w:szCs w:val="32"/>
          <w:lang w:eastAsia="zh-CN"/>
        </w:rPr>
        <w:t>设置、</w:t>
      </w:r>
      <w:r>
        <w:rPr>
          <w:rFonts w:hint="eastAsia" w:ascii="Times New Roman" w:hAnsi="Times New Roman" w:eastAsia="方正仿宋_GBK"/>
          <w:color w:val="000000"/>
          <w:sz w:val="32"/>
          <w:szCs w:val="32"/>
        </w:rPr>
        <w:t>审核职位时，如有问题和建议，请及时与</w:t>
      </w:r>
      <w:r>
        <w:rPr>
          <w:rFonts w:hint="eastAsia" w:ascii="Times New Roman" w:hAnsi="Times New Roman" w:eastAsia="方正仿宋_GBK"/>
          <w:color w:val="000000"/>
          <w:sz w:val="32"/>
          <w:szCs w:val="32"/>
          <w:lang w:eastAsia="zh-CN"/>
        </w:rPr>
        <w:t>省公务员主管部门</w:t>
      </w:r>
      <w:r>
        <w:rPr>
          <w:rFonts w:hint="eastAsia" w:ascii="Times New Roman" w:hAnsi="Times New Roman" w:eastAsia="方正仿宋_GBK"/>
          <w:color w:val="000000"/>
          <w:sz w:val="32"/>
          <w:szCs w:val="32"/>
        </w:rPr>
        <w:t>联系，以便进一步完善我省公务员招录的专业参考目录。</w:t>
      </w:r>
    </w:p>
    <w:p>
      <w:pPr>
        <w:spacing w:line="600" w:lineRule="exact"/>
        <w:textAlignment w:val="baseline"/>
        <w:rPr>
          <w:rFonts w:hint="eastAsia" w:ascii="Times New Roman" w:hAnsi="Times New Roman" w:eastAsia="方正黑体_GBK"/>
          <w:b/>
          <w:color w:val="000000"/>
          <w:sz w:val="32"/>
          <w:szCs w:val="32"/>
        </w:rPr>
      </w:pPr>
      <w:r>
        <w:rPr>
          <w:rFonts w:hint="eastAsia" w:ascii="Times New Roman" w:hAnsi="Times New Roman" w:eastAsia="方正黑体_GBK"/>
          <w:b/>
          <w:color w:val="000000"/>
          <w:sz w:val="32"/>
          <w:szCs w:val="32"/>
        </w:rPr>
        <w:br w:type="page"/>
      </w:r>
      <w:r>
        <w:rPr>
          <w:rFonts w:hint="eastAsia" w:ascii="Times New Roman" w:hAnsi="Times New Roman" w:eastAsia="方正黑体_GBK"/>
          <w:b/>
          <w:color w:val="000000"/>
          <w:sz w:val="32"/>
          <w:szCs w:val="32"/>
        </w:rPr>
        <w:t>特此申明：本</w:t>
      </w:r>
      <w:r>
        <w:rPr>
          <w:rFonts w:ascii="Times New Roman" w:hAnsi="Times New Roman" w:eastAsia="方正黑体_GBK"/>
          <w:b/>
          <w:color w:val="000000"/>
          <w:sz w:val="32"/>
          <w:szCs w:val="32"/>
        </w:rPr>
        <w:t>专业</w:t>
      </w:r>
      <w:r>
        <w:rPr>
          <w:rFonts w:hint="eastAsia" w:ascii="Times New Roman" w:hAnsi="Times New Roman" w:eastAsia="方正黑体_GBK"/>
          <w:b/>
          <w:color w:val="000000"/>
          <w:sz w:val="32"/>
          <w:szCs w:val="32"/>
        </w:rPr>
        <w:t>参考</w:t>
      </w:r>
      <w:r>
        <w:rPr>
          <w:rFonts w:ascii="Times New Roman" w:hAnsi="Times New Roman" w:eastAsia="方正黑体_GBK"/>
          <w:b/>
          <w:color w:val="000000"/>
          <w:sz w:val="32"/>
          <w:szCs w:val="32"/>
        </w:rPr>
        <w:t>目</w:t>
      </w:r>
      <w:r>
        <w:rPr>
          <w:rFonts w:hint="eastAsia" w:ascii="Times New Roman" w:hAnsi="Times New Roman" w:eastAsia="方正黑体_GBK"/>
          <w:b/>
          <w:color w:val="000000"/>
          <w:sz w:val="32"/>
          <w:szCs w:val="32"/>
        </w:rPr>
        <w:t>仅供我省考试录用公务员过程中，招录机关（单位）设置专业条件和审核报名资格时参考使用。若其他考试使用，江苏省公务员局不负责解释也不承担相关责任。</w:t>
      </w:r>
    </w:p>
    <w:tbl>
      <w:tblPr>
        <w:tblStyle w:val="5"/>
        <w:tblW w:w="898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430"/>
        <w:gridCol w:w="1742"/>
        <w:gridCol w:w="2007"/>
        <w:gridCol w:w="2166"/>
        <w:gridCol w:w="263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94" w:hRule="atLeast"/>
          <w:jc w:val="center"/>
        </w:trPr>
        <w:tc>
          <w:tcPr>
            <w:tcW w:w="430" w:type="dxa"/>
            <w:noWrap w:val="0"/>
            <w:vAlign w:val="center"/>
          </w:tcPr>
          <w:p>
            <w:pPr>
              <w:jc w:val="center"/>
              <w:rPr>
                <w:rFonts w:ascii="Times New Roman" w:hAnsi="Times New Roman" w:eastAsia="黑体"/>
                <w:b/>
                <w:color w:val="000000"/>
                <w:szCs w:val="21"/>
              </w:rPr>
            </w:pPr>
            <w:r>
              <w:rPr>
                <w:rFonts w:ascii="Times New Roman" w:hAnsi="Times New Roman" w:eastAsia="黑体"/>
                <w:b/>
                <w:color w:val="000000"/>
                <w:szCs w:val="21"/>
              </w:rPr>
              <w:t>序号</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mc:AlternateContent>
                <mc:Choice Requires="wpg">
                  <w:drawing>
                    <wp:anchor distT="0" distB="0" distL="114300" distR="114300" simplePos="0" relativeHeight="251659264" behindDoc="0" locked="0" layoutInCell="1" allowOverlap="1">
                      <wp:simplePos x="0" y="0"/>
                      <wp:positionH relativeFrom="column">
                        <wp:posOffset>-67310</wp:posOffset>
                      </wp:positionH>
                      <wp:positionV relativeFrom="paragraph">
                        <wp:posOffset>-6350</wp:posOffset>
                      </wp:positionV>
                      <wp:extent cx="1104900" cy="1188720"/>
                      <wp:effectExtent l="3175" t="3175" r="4445" b="12065"/>
                      <wp:wrapNone/>
                      <wp:docPr id="16" name="组合 16"/>
                      <wp:cNvGraphicFramePr/>
                      <a:graphic xmlns:a="http://schemas.openxmlformats.org/drawingml/2006/main">
                        <a:graphicData uri="http://schemas.microsoft.com/office/word/2010/wordprocessingGroup">
                          <wpg:wgp>
                            <wpg:cNvGrpSpPr/>
                            <wpg:grpSpPr>
                              <a:xfrm rot="10800000">
                                <a:off x="0" y="0"/>
                                <a:ext cx="1104900" cy="1188720"/>
                                <a:chOff x="-103" y="0"/>
                                <a:chExt cx="420" cy="1980"/>
                              </a:xfrm>
                            </wpg:grpSpPr>
                            <wps:wsp>
                              <wps:cNvPr id="14" name="直接连接符 14"/>
                              <wps:cNvSpPr/>
                              <wps:spPr>
                                <a:xfrm>
                                  <a:off x="-103" y="0"/>
                                  <a:ext cx="420" cy="990"/>
                                </a:xfrm>
                                <a:prstGeom prst="line">
                                  <a:avLst/>
                                </a:prstGeom>
                                <a:ln w="6350" cap="flat" cmpd="sng">
                                  <a:solidFill>
                                    <a:srgbClr val="000000"/>
                                  </a:solidFill>
                                  <a:prstDash val="solid"/>
                                  <a:headEnd type="none" w="med" len="med"/>
                                  <a:tailEnd type="none" w="med" len="med"/>
                                </a:ln>
                              </wps:spPr>
                              <wps:bodyPr upright="1"/>
                            </wps:wsp>
                            <wps:wsp>
                              <wps:cNvPr id="15" name="直接连接符 15"/>
                              <wps:cNvSpPr/>
                              <wps:spPr>
                                <a:xfrm>
                                  <a:off x="-103" y="0"/>
                                  <a:ext cx="420" cy="1980"/>
                                </a:xfrm>
                                <a:prstGeom prst="line">
                                  <a:avLst/>
                                </a:prstGeom>
                                <a:ln w="635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3pt;margin-top:-0.5pt;height:93.6pt;width:87pt;rotation:11796480f;z-index:251659264;mso-width-relative:page;mso-height-relative:page;" coordorigin="-103,0" coordsize="420,1980" o:gfxdata="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lyNuB1wAAAAoBAAAP&#10;AAAAAAAAAAEAIAAAACIAAABkcnMvZG93bnJldi54bWxQSwECFAAUAAAACACHTuJAtslXRosCAAAv&#10;BwAADgAAAAAAAAABACAAAAAmAQAAZHJzL2Uyb0RvYy54bWxQSwUGAAAAAAYABgBZAQAAIwYAAAAA&#10;">
                      <o:lock v:ext="edit" aspectratio="f"/>
                      <v:line id="_x0000_s1026" o:spid="_x0000_s1026" o:spt="20" style="position:absolute;left:-103;top:0;height:990;width:420;" filled="f" stroked="t" coordsize="21600,21600" o:gfxdata="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egQZC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103;top:0;height:1980;width:420;" filled="f" stroked="t" coordsize="21600,21600" o:gfxdata="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js5Au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group>
                  </w:pict>
                </mc:Fallback>
              </mc:AlternateContent>
            </w:r>
            <w:r>
              <w:rPr>
                <w:rFonts w:ascii="Times New Roman" w:hAnsi="Times New Roman" w:eastAsia="黑体"/>
                <w:b/>
                <w:color w:val="000000"/>
                <w:szCs w:val="21"/>
              </w:rPr>
              <w:t xml:space="preserve">  </w:t>
            </w:r>
          </w:p>
          <w:p>
            <w:pPr>
              <w:jc w:val="center"/>
              <w:rPr>
                <w:rFonts w:ascii="Times New Roman" w:hAnsi="Times New Roman" w:eastAsia="黑体"/>
                <w:b/>
                <w:color w:val="000000"/>
                <w:szCs w:val="21"/>
              </w:rPr>
            </w:pPr>
            <w:r>
              <w:rPr>
                <w:rFonts w:ascii="Times New Roman" w:hAnsi="Times New Roman" w:eastAsia="黑体"/>
                <w:b/>
                <w:color w:val="000000"/>
                <w:szCs w:val="21"/>
              </w:rPr>
              <w:t xml:space="preserve">   学历层次</w:t>
            </w:r>
          </w:p>
          <w:p>
            <w:pPr>
              <w:jc w:val="center"/>
              <w:rPr>
                <w:rFonts w:ascii="Times New Roman" w:hAnsi="Times New Roman" w:eastAsia="黑体"/>
                <w:b/>
                <w:color w:val="000000"/>
                <w:szCs w:val="21"/>
              </w:rPr>
            </w:pPr>
            <w:r>
              <w:rPr>
                <w:rFonts w:ascii="Times New Roman" w:hAnsi="Times New Roman" w:eastAsia="黑体"/>
                <w:b/>
                <w:color w:val="000000"/>
                <w:szCs w:val="21"/>
              </w:rPr>
              <w:t xml:space="preserve">  </w:t>
            </w:r>
          </w:p>
          <w:p>
            <w:pPr>
              <w:ind w:firstLine="316" w:firstLineChars="150"/>
              <w:rPr>
                <w:rFonts w:ascii="Times New Roman" w:hAnsi="Times New Roman" w:eastAsia="黑体"/>
                <w:b/>
                <w:color w:val="000000"/>
                <w:szCs w:val="21"/>
              </w:rPr>
            </w:pPr>
            <w:r>
              <w:rPr>
                <w:rFonts w:ascii="Times New Roman" w:hAnsi="Times New Roman" w:eastAsia="黑体"/>
                <w:b/>
                <w:color w:val="000000"/>
                <w:szCs w:val="21"/>
              </w:rPr>
              <w:t>专业</w:t>
            </w:r>
          </w:p>
          <w:p>
            <w:pPr>
              <w:rPr>
                <w:rFonts w:ascii="Times New Roman" w:hAnsi="Times New Roman" w:eastAsia="黑体"/>
                <w:b/>
                <w:color w:val="000000"/>
                <w:szCs w:val="21"/>
              </w:rPr>
            </w:pPr>
          </w:p>
          <w:p>
            <w:pPr>
              <w:rPr>
                <w:rFonts w:ascii="Times New Roman" w:hAnsi="Times New Roman" w:eastAsia="黑体"/>
                <w:b/>
                <w:color w:val="000000"/>
                <w:szCs w:val="21"/>
              </w:rPr>
            </w:pPr>
            <w:r>
              <w:rPr>
                <w:rFonts w:ascii="Times New Roman" w:hAnsi="Times New Roman" w:eastAsia="黑体"/>
                <w:b/>
                <w:color w:val="000000"/>
                <w:szCs w:val="21"/>
              </w:rPr>
              <w:t>专业大类</w:t>
            </w:r>
          </w:p>
        </w:tc>
        <w:tc>
          <w:tcPr>
            <w:tcW w:w="2007" w:type="dxa"/>
            <w:noWrap w:val="0"/>
            <w:vAlign w:val="center"/>
          </w:tcPr>
          <w:p>
            <w:pPr>
              <w:jc w:val="center"/>
              <w:rPr>
                <w:rFonts w:ascii="Times New Roman" w:hAnsi="Times New Roman" w:eastAsia="黑体"/>
                <w:b/>
                <w:color w:val="000000"/>
                <w:szCs w:val="21"/>
              </w:rPr>
            </w:pPr>
            <w:r>
              <w:rPr>
                <w:rFonts w:ascii="Times New Roman" w:hAnsi="Times New Roman" w:eastAsia="黑体"/>
                <w:b/>
                <w:color w:val="000000"/>
                <w:szCs w:val="21"/>
              </w:rPr>
              <w:t>研究生</w:t>
            </w:r>
          </w:p>
        </w:tc>
        <w:tc>
          <w:tcPr>
            <w:tcW w:w="2166" w:type="dxa"/>
            <w:noWrap w:val="0"/>
            <w:vAlign w:val="center"/>
          </w:tcPr>
          <w:p>
            <w:pPr>
              <w:jc w:val="center"/>
              <w:rPr>
                <w:rFonts w:ascii="Times New Roman" w:hAnsi="Times New Roman" w:eastAsia="黑体"/>
                <w:b/>
                <w:color w:val="000000"/>
                <w:szCs w:val="21"/>
              </w:rPr>
            </w:pPr>
            <w:r>
              <w:rPr>
                <w:rFonts w:ascii="Times New Roman" w:hAnsi="Times New Roman" w:eastAsia="黑体"/>
                <w:b/>
                <w:color w:val="000000"/>
                <w:szCs w:val="21"/>
              </w:rPr>
              <w:t>本科</w:t>
            </w:r>
          </w:p>
        </w:tc>
        <w:tc>
          <w:tcPr>
            <w:tcW w:w="2635" w:type="dxa"/>
            <w:noWrap w:val="0"/>
            <w:vAlign w:val="center"/>
          </w:tcPr>
          <w:p>
            <w:pPr>
              <w:jc w:val="center"/>
              <w:rPr>
                <w:rFonts w:ascii="Times New Roman" w:hAnsi="Times New Roman" w:eastAsia="黑体"/>
                <w:b/>
                <w:color w:val="000000"/>
                <w:szCs w:val="21"/>
              </w:rPr>
            </w:pPr>
            <w:r>
              <w:rPr>
                <w:rFonts w:ascii="Times New Roman" w:hAnsi="Times New Roman" w:eastAsia="黑体"/>
                <w:b/>
                <w:color w:val="000000"/>
                <w:szCs w:val="21"/>
              </w:rPr>
              <w:t>专科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1</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中文文秘类</w:t>
            </w:r>
          </w:p>
        </w:tc>
        <w:tc>
          <w:tcPr>
            <w:tcW w:w="2007" w:type="dxa"/>
            <w:noWrap w:val="0"/>
            <w:vAlign w:val="top"/>
          </w:tcPr>
          <w:p>
            <w:pPr>
              <w:jc w:val="left"/>
              <w:rPr>
                <w:rFonts w:hint="eastAsia" w:ascii="Times New Roman" w:hAnsi="Times New Roman" w:eastAsia="宋体"/>
                <w:b/>
                <w:color w:val="FF0000"/>
                <w:sz w:val="18"/>
                <w:szCs w:val="18"/>
                <w:lang w:eastAsia="zh-CN"/>
              </w:rPr>
            </w:pPr>
            <w:r>
              <w:rPr>
                <w:rFonts w:ascii="Times New Roman" w:hAnsi="Times New Roman"/>
                <w:b/>
                <w:color w:val="000000"/>
                <w:sz w:val="18"/>
                <w:szCs w:val="18"/>
              </w:rPr>
              <w:t>文艺学，语言学及应用语言学，汉语言文字学，中国古典文献学，中国古代文学，中国现当代文学，中国少数民族语言文学（分语族），比较文学与世界文学，新闻学，传播学，新闻与传播，史学理论及史学史，考古学及博物馆学，历史地理学，历史文献学（含敦煌学、古文字学），哲学，专门史，中国古代史，中国近现代史，世界史，出版，学科教学（历史），学科教学（语文），中国文学与文化，中国语言文学，汉语国际教育，中国史，考古学，新闻传播学，文物与博物馆</w:t>
            </w:r>
            <w:r>
              <w:rPr>
                <w:rFonts w:hint="eastAsia" w:ascii="Times New Roman" w:hAnsi="Times New Roman"/>
                <w:b/>
                <w:color w:val="000000"/>
                <w:sz w:val="18"/>
                <w:szCs w:val="18"/>
              </w:rPr>
              <w:t>，科学技术史，美学，思想政治教育，马克思主义理论，中共党史</w:t>
            </w:r>
            <w:r>
              <w:rPr>
                <w:rFonts w:hint="eastAsia" w:ascii="Times New Roman" w:hAnsi="Times New Roman"/>
                <w:b/>
                <w:color w:val="00B050"/>
                <w:sz w:val="18"/>
                <w:szCs w:val="18"/>
              </w:rPr>
              <w:t>，</w:t>
            </w:r>
            <w:r>
              <w:rPr>
                <w:rFonts w:hint="eastAsia" w:ascii="Times New Roman" w:hAnsi="Times New Roman" w:eastAsia="宋体" w:cs="Times New Roman"/>
                <w:b/>
                <w:color w:val="000000"/>
                <w:sz w:val="18"/>
                <w:szCs w:val="18"/>
              </w:rPr>
              <w:t>广播电视，中国近现代史基本问题研究，中国哲学</w:t>
            </w:r>
            <w:r>
              <w:rPr>
                <w:rFonts w:hint="eastAsia" w:ascii="Times New Roman" w:hAnsi="Times New Roman" w:eastAsia="宋体" w:cs="Times New Roman"/>
                <w:b/>
                <w:color w:val="000000"/>
                <w:sz w:val="18"/>
                <w:szCs w:val="18"/>
                <w:lang w:eastAsia="zh-CN"/>
              </w:rPr>
              <w:t>，博物馆，文物</w:t>
            </w:r>
          </w:p>
        </w:tc>
        <w:tc>
          <w:tcPr>
            <w:tcW w:w="2166" w:type="dxa"/>
            <w:noWrap w:val="0"/>
            <w:vAlign w:val="top"/>
          </w:tcPr>
          <w:p>
            <w:pPr>
              <w:jc w:val="left"/>
              <w:rPr>
                <w:rFonts w:ascii="Times New Roman" w:hAnsi="Times New Roman" w:eastAsia="宋体" w:cs="Times New Roman"/>
                <w:b/>
                <w:color w:val="000000"/>
                <w:sz w:val="18"/>
                <w:szCs w:val="18"/>
              </w:rPr>
            </w:pPr>
            <w:r>
              <w:rPr>
                <w:rFonts w:ascii="Times New Roman" w:hAnsi="Times New Roman" w:eastAsia="宋体" w:cs="Times New Roman"/>
                <w:b/>
                <w:color w:val="000000"/>
                <w:sz w:val="18"/>
                <w:szCs w:val="18"/>
              </w:rPr>
              <w:t>汉语言文学，汉语言，对外汉语，中国少数民族语言文学（可注明藏、蒙、维、朝、哈等语言文学），古典文献，中国语言文化，应用语言学，古典文献学，新闻学，广播电视新闻，广播电视编导，广播电视新闻学，广告学，编辑出版学，传播学，媒体创意，广播电视学，网络与新媒体，数字出版，秘书学，历史学，哲学，世界史，世界历史，考古学，博物馆学，文物与博物馆学，文物保护技术，汉语国际教育，文物鉴赏与修复，高级文秘，汉语言文学教育，文秘教育，思想政治教育，新媒体与信息网络，戏剧影视文学，播音与主持艺术</w:t>
            </w:r>
            <w:r>
              <w:rPr>
                <w:rFonts w:hint="eastAsia" w:ascii="Times New Roman" w:hAnsi="Times New Roman" w:eastAsia="宋体" w:cs="Times New Roman"/>
                <w:b/>
                <w:color w:val="000000"/>
                <w:sz w:val="18"/>
                <w:szCs w:val="18"/>
              </w:rPr>
              <w:t>，马克思主义理论，文物修复与保护，播音与主持，中文国际教育，党务工作，档案学</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汉语，文物鉴定与修复，文化事业管理，文化市场经营与管理，中国少数民族语言文化，影视广告，新闻采编与制作，电视节目制作，新闻与传播，网络新闻与传播，信息传播与策划，传媒策划与管理，文秘，医学文秘，文秘速录，文化创意与策划，涉外文秘，文秘与办公自动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2</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艺术类</w:t>
            </w:r>
          </w:p>
        </w:tc>
        <w:tc>
          <w:tcPr>
            <w:tcW w:w="2007" w:type="dxa"/>
            <w:noWrap w:val="0"/>
            <w:vAlign w:val="top"/>
          </w:tcPr>
          <w:p>
            <w:pPr>
              <w:jc w:val="left"/>
              <w:rPr>
                <w:rFonts w:hint="eastAsia" w:ascii="Times New Roman" w:hAnsi="Times New Roman" w:eastAsia="宋体"/>
                <w:b/>
                <w:color w:val="000000"/>
                <w:sz w:val="18"/>
                <w:szCs w:val="18"/>
                <w:lang w:eastAsia="zh-CN"/>
              </w:rPr>
            </w:pPr>
            <w:r>
              <w:rPr>
                <w:rFonts w:ascii="Times New Roman" w:hAnsi="Times New Roman"/>
                <w:b/>
                <w:color w:val="000000"/>
                <w:sz w:val="18"/>
                <w:szCs w:val="18"/>
              </w:rPr>
              <w:t>艺术学，音乐学，舞蹈学，戏剧戏曲学，电影学，广播电视艺术学，广播电视，美术学，设计艺术学，艺术，文物与博物馆，设计学，艺术设计，戏剧与影视学，美术，考古学，工业设计工程，</w:t>
            </w:r>
            <w:r>
              <w:rPr>
                <w:rFonts w:ascii="Times New Roman" w:hAnsi="Times New Roman"/>
                <w:b/>
                <w:color w:val="000000"/>
              </w:rPr>
              <w:t xml:space="preserve"> </w:t>
            </w:r>
            <w:r>
              <w:rPr>
                <w:rFonts w:ascii="Times New Roman" w:hAnsi="Times New Roman"/>
                <w:b/>
                <w:color w:val="000000"/>
                <w:sz w:val="18"/>
                <w:szCs w:val="18"/>
              </w:rPr>
              <w:t>艺术学理论，音乐与舞蹈学</w:t>
            </w:r>
            <w:r>
              <w:rPr>
                <w:rFonts w:hint="eastAsia" w:ascii="Times New Roman" w:hAnsi="Times New Roman"/>
                <w:b/>
                <w:color w:val="000000"/>
                <w:sz w:val="18"/>
                <w:szCs w:val="18"/>
              </w:rPr>
              <w:t>，戏剧</w:t>
            </w:r>
            <w:r>
              <w:rPr>
                <w:rFonts w:hint="eastAsia" w:ascii="Times New Roman" w:hAnsi="Times New Roman" w:eastAsia="宋体" w:cs="Times New Roman"/>
                <w:b/>
                <w:color w:val="000000"/>
                <w:sz w:val="18"/>
                <w:szCs w:val="18"/>
              </w:rPr>
              <w:t>，电影，戏曲，音乐</w:t>
            </w:r>
            <w:r>
              <w:rPr>
                <w:rFonts w:hint="eastAsia" w:ascii="Times New Roman" w:hAnsi="Times New Roman" w:eastAsia="宋体" w:cs="Times New Roman"/>
                <w:b/>
                <w:color w:val="000000"/>
                <w:sz w:val="18"/>
                <w:szCs w:val="18"/>
                <w:lang w:eastAsia="zh-CN"/>
              </w:rPr>
              <w:t>，</w:t>
            </w:r>
            <w:r>
              <w:rPr>
                <w:rFonts w:hint="eastAsia" w:ascii="Times New Roman" w:hAnsi="Times New Roman" w:eastAsia="宋体" w:cs="Times New Roman"/>
                <w:b/>
                <w:color w:val="000000"/>
                <w:sz w:val="18"/>
                <w:szCs w:val="18"/>
              </w:rPr>
              <w:t>博物馆</w:t>
            </w:r>
            <w:r>
              <w:rPr>
                <w:rFonts w:ascii="Times New Roman" w:hAnsi="Times New Roman"/>
                <w:b/>
                <w:color w:val="000000"/>
                <w:sz w:val="18"/>
                <w:szCs w:val="18"/>
              </w:rPr>
              <w:t>，舞蹈，戏剧与影视</w:t>
            </w:r>
            <w:r>
              <w:rPr>
                <w:rFonts w:hint="eastAsia" w:ascii="Times New Roman" w:hAnsi="Times New Roman"/>
                <w:b/>
                <w:color w:val="000000"/>
                <w:sz w:val="18"/>
                <w:szCs w:val="18"/>
                <w:lang w:eastAsia="zh-CN"/>
              </w:rPr>
              <w:t>，戏曲与曲艺，美术与书法</w:t>
            </w:r>
            <w:r>
              <w:rPr>
                <w:rFonts w:hint="eastAsia" w:ascii="Times New Roman" w:hAnsi="Times New Roman" w:eastAsia="宋体" w:cs="Times New Roman"/>
                <w:b/>
                <w:color w:val="000000"/>
                <w:sz w:val="18"/>
                <w:szCs w:val="18"/>
                <w:lang w:eastAsia="zh-CN"/>
              </w:rPr>
              <w:t>，文物</w:t>
            </w:r>
          </w:p>
        </w:tc>
        <w:tc>
          <w:tcPr>
            <w:tcW w:w="2166" w:type="dxa"/>
            <w:noWrap w:val="0"/>
            <w:vAlign w:val="top"/>
          </w:tcPr>
          <w:p>
            <w:pPr>
              <w:jc w:val="left"/>
              <w:rPr>
                <w:rFonts w:ascii="Times New Roman" w:hAnsi="Times New Roman" w:eastAsia="宋体" w:cs="Times New Roman"/>
                <w:b/>
                <w:color w:val="000000"/>
                <w:sz w:val="18"/>
                <w:szCs w:val="18"/>
              </w:rPr>
            </w:pPr>
            <w:r>
              <w:rPr>
                <w:rFonts w:ascii="Times New Roman" w:hAnsi="Times New Roman" w:eastAsia="宋体" w:cs="Times New Roman"/>
                <w:b/>
                <w:color w:val="000000"/>
                <w:sz w:val="18"/>
                <w:szCs w:val="18"/>
              </w:rPr>
              <w:t>艺术学，艺术史论，艺术与科技，公共艺术，音乐学，作曲与作曲技术理论，音乐表演，舞蹈学，舞蹈编导，舞蹈表演，音乐科技与艺术，戏剧学，戏剧影视文学，动画，影视摄制，播音与主持艺术，广播电视编导，广播影视编导，书法学，照明艺术，会展艺术与技术，表演，导演，录音艺术，影视学，影视艺术技术，数字媒体艺术，电影学，戏剧影视导演，摄影，数字媒体，绘画，雕塑，美术学，中国画，中国画与书法，艺术设计学，艺术设计，戏剧影视美术设计，文物鉴赏与修复，工艺美术，工业设计，视觉传达设计，视觉传达，环境设计，产品设计，服装与服饰设计，影视摄影与制作，文物与博物馆学，考古学，博物馆学</w:t>
            </w:r>
            <w:r>
              <w:rPr>
                <w:rFonts w:hint="eastAsia" w:ascii="Times New Roman" w:hAnsi="Times New Roman" w:eastAsia="宋体" w:cs="Times New Roman"/>
                <w:b/>
                <w:color w:val="000000"/>
                <w:sz w:val="18"/>
                <w:szCs w:val="18"/>
              </w:rPr>
              <w:t>，服装设计与工程，环境艺术设计，美术，公共艺术设计，游戏创意设计，展示艺术设计，数字影像设计，时尚品设计，舞蹈表演与编导，戏曲表演，舞台艺术设计，播音与主持，数字广播电视技术，全媒体新闻采编与制作，数字动画，航空服务艺术与管理，流行舞蹈，陶瓷艺术设计，音乐治疗</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音乐表演，舞蹈表演，乐器维修技术，钢琴调律，表演艺术，服装表演，影视表演，戏曲表演，编导，主持与播音，播音与主持，广播电视技术，摄影摄像技术，音像技术，影视多媒体技术，影视动画，影视广告，新闻采编与制作，电视节目制作，电视制片管理，新闻与传播，信息传播与策划，传媒策划与管理，文化创意与策划，影视灯光艺术，数字传媒艺术，电视摄像，作曲技术，录音技术与艺术，杂技表演，乐器维护服务，钢琴伴奏，美术，雕塑艺术设计，雕刻艺术与家具设计，艺术设计，产品造型设计，视觉传达艺术设计，电脑艺术设计，人物形象设计，装潢艺术设计，装饰艺术设计，珠宝首饰工艺及鉴定，旅游工艺品设计与制作，广告设计与制作，多媒体设计与制作，应用艺术设计，陶瓷艺术设计，广告与会展，木材加工技术，舞台艺术设计，首饰设计，皮具设计，动画设计，木雕设计与制作，展览展示艺术设计，灯具设计与工艺，游艇装饰设计与工艺，展示设计，眼镜设计，工艺美术品设计与制作，室内装饰设计，数字媒体设计与制作，游戏设计与制作，数字城市技术，雕刻艺术与工艺，视觉设计，摄影与摄像艺术，工艺绘画，家具设计，出版印刷美术设计，数字空间艺术，湘绣设计与工艺，服装表演与设计，公共艺术，广告与装潢设计，会展艺术设计，模特与礼仪，武术艺术表演，音乐剧表演，歌舞表演，现代传播，网络新闻与编辑，舞台影视技术，影视编导，摄影，媒体营销技术，交互媒体设计，广告设计，平面设计，剪辑，环境艺术设计，数字媒体艺术设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33" w:hRule="atLeast"/>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3</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法律类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法学理论，法律史，宪法学与行政法学，刑法学，民商法学（含：劳动法学、社会保障法学），诉讼法，诉讼法学，经济法学，环境与资源保护法学，国际法学（含：国际公法、国际私法、国际经济法），军事法学，法学，法律，法律硕士，法律（法学），法律（非法学），法律硕士（法学），法律硕士（非法学），知识产权法学，国际法，经济法，比较法学，知识产权</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法学，知识产权，监狱学，律师，知识产权法，民商法，法</w:t>
            </w:r>
            <w:r>
              <w:rPr>
                <w:rFonts w:hint="eastAsia" w:ascii="Times New Roman" w:hAnsi="Times New Roman" w:eastAsia="宋体" w:cs="Times New Roman"/>
                <w:b/>
                <w:color w:val="000000"/>
                <w:sz w:val="18"/>
                <w:szCs w:val="18"/>
              </w:rPr>
              <w:t>律，法学（法务会计），海商法学，刑事侦查，刑事矫正与管理，司法警务管理，智慧司法技术与应用，信用风险管理与法律防控</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司法助理，法律文秘，司法警务，法律事务，书记官，刑事执行，民事执行，行政执行，刑事侦查技术，司法鉴定技术，安全防范技术，司法信息技术，司法信息安全，经济法律事务，海关国际法律条约与公约，检查事务，法律服务管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4</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社会政治类</w:t>
            </w:r>
          </w:p>
        </w:tc>
        <w:tc>
          <w:tcPr>
            <w:tcW w:w="2007" w:type="dxa"/>
            <w:noWrap w:val="0"/>
            <w:vAlign w:val="top"/>
          </w:tcPr>
          <w:p>
            <w:pPr>
              <w:jc w:val="left"/>
              <w:rPr>
                <w:rFonts w:hint="eastAsia" w:ascii="Times New Roman" w:hAnsi="Times New Roman" w:eastAsia="宋体"/>
                <w:b/>
                <w:color w:val="000000"/>
                <w:sz w:val="18"/>
                <w:szCs w:val="18"/>
                <w:lang w:eastAsia="zh-CN"/>
              </w:rPr>
            </w:pPr>
            <w:r>
              <w:rPr>
                <w:rFonts w:ascii="Times New Roman" w:hAnsi="Times New Roman"/>
                <w:b/>
                <w:color w:val="000000"/>
                <w:sz w:val="18"/>
                <w:szCs w:val="18"/>
              </w:rPr>
              <w:t>马克思主义哲学，中国哲学，外国哲学，逻辑学，伦理学，美学，宗教学，科学技术哲学，宗教哲学，哲学，政治学理论，政治学，中外政治制度，科学社会主义与国际共产主义运动，中共党史（含：党的学说与党的建设），国际政治，国际关系，外交学，社会学，人口学，人才学，人类学，民俗学（含：中国民间文学），社会保障，民族学，中国少数民族经济，中国少数民族史，中国少数民族艺术，马克思主义基本原理，马克思主义民族理论与政策，马克思主义发展史，马克思主义中国化研究，国外马克思主义研究，思想政治教育，中国近现代史基本问题研究，马克思主义理论，史学理论及史学史，考古学及博物馆学，文物与博物馆，历史地理学，历史文献学，专门史，中国古代史，中国近现代史，世界史，图书馆学，情报学，档案学，图书情报，图书情报与档案管理，社会工作，中国史，考古学</w:t>
            </w:r>
            <w:r>
              <w:rPr>
                <w:rFonts w:hint="eastAsia" w:ascii="Times New Roman" w:hAnsi="Times New Roman"/>
                <w:b/>
                <w:color w:val="000000"/>
                <w:sz w:val="18"/>
                <w:szCs w:val="18"/>
              </w:rPr>
              <w:t>，</w:t>
            </w:r>
            <w:r>
              <w:rPr>
                <w:rFonts w:hint="eastAsia" w:ascii="宋体" w:hAnsi="宋体"/>
                <w:b/>
                <w:color w:val="000000"/>
                <w:sz w:val="18"/>
                <w:szCs w:val="18"/>
              </w:rPr>
              <w:t>公共管理，行政管理</w:t>
            </w:r>
            <w:r>
              <w:rPr>
                <w:rFonts w:hint="eastAsia" w:ascii="宋体" w:hAnsi="宋体"/>
                <w:b/>
                <w:color w:val="000000"/>
                <w:sz w:val="18"/>
                <w:szCs w:val="18"/>
                <w:lang w:eastAsia="zh-CN"/>
              </w:rPr>
              <w:t>，应用伦理，中共党史党建学，纪检监察学，国际事务</w:t>
            </w:r>
            <w:r>
              <w:rPr>
                <w:rFonts w:hint="eastAsia" w:ascii="Times New Roman" w:hAnsi="Times New Roman" w:eastAsia="宋体" w:cs="Times New Roman"/>
                <w:b/>
                <w:color w:val="000000"/>
                <w:sz w:val="18"/>
                <w:szCs w:val="18"/>
                <w:lang w:eastAsia="zh-CN"/>
              </w:rPr>
              <w:t>，</w:t>
            </w:r>
            <w:r>
              <w:rPr>
                <w:rFonts w:hint="eastAsia" w:ascii="Times New Roman" w:hAnsi="Times New Roman" w:eastAsia="宋体" w:cs="Times New Roman"/>
                <w:b/>
                <w:color w:val="000000"/>
                <w:sz w:val="18"/>
                <w:szCs w:val="18"/>
              </w:rPr>
              <w:t>博物馆</w:t>
            </w:r>
            <w:r>
              <w:rPr>
                <w:rFonts w:hint="eastAsia" w:ascii="Times New Roman" w:hAnsi="Times New Roman" w:eastAsia="宋体" w:cs="Times New Roman"/>
                <w:b/>
                <w:color w:val="000000"/>
                <w:sz w:val="18"/>
                <w:szCs w:val="18"/>
                <w:lang w:eastAsia="zh-CN"/>
              </w:rPr>
              <w:t>，公共管理学</w:t>
            </w:r>
            <w:r>
              <w:rPr>
                <w:rFonts w:hint="eastAsia" w:ascii="Times New Roman" w:hAnsi="Times New Roman" w:eastAsia="宋体" w:cs="Times New Roman"/>
                <w:b/>
                <w:color w:val="000000"/>
                <w:sz w:val="18"/>
                <w:szCs w:val="18"/>
              </w:rPr>
              <w:t>，信息资源管理</w:t>
            </w:r>
            <w:r>
              <w:rPr>
                <w:rFonts w:hint="eastAsia" w:ascii="Times New Roman" w:hAnsi="Times New Roman" w:eastAsia="宋体" w:cs="Times New Roman"/>
                <w:b/>
                <w:color w:val="000000"/>
                <w:sz w:val="18"/>
                <w:szCs w:val="18"/>
                <w:lang w:eastAsia="zh-CN"/>
              </w:rPr>
              <w:t>，国家安全学，区域国别学</w:t>
            </w:r>
            <w:r>
              <w:rPr>
                <w:rFonts w:ascii="Times New Roman" w:hAnsi="Times New Roman"/>
                <w:b/>
                <w:color w:val="000000"/>
                <w:sz w:val="18"/>
                <w:szCs w:val="18"/>
              </w:rPr>
              <w:t>，文物</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哲学，逻辑学，宗教学，伦理学，政治学与行政学，国际政治，外交学，思想政治教育，国际文化交流，国际政治经济学，国际事务，国际事务与国际关系，政治学、经济学与哲学，社会学，社会工作，家政学，人类学，女性学，民族学，科学社会主义与国际共产主义运动，中国革命史与中国共产党党史，科学社会主义，中国共产党党史，中国共产党历史，历史学，世界历史，考古学，博物馆学，文物保护技术，图书馆学，档案学，信息资源管理，劳动与社会保障，劳动和社会保障，档案管理，社会工作与管理，马克思主义理论，外国语言与外国历史，公共事业管理，行政管理，广播电视学，新闻学，党务工作，智慧社区管理，现代家政管理，家政管理公共关系学，文物与博物馆学</w:t>
            </w:r>
          </w:p>
        </w:tc>
        <w:tc>
          <w:tcPr>
            <w:tcW w:w="2635"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社会工作，社区管理与服务，青少年工作与管理，社会福利事业管理，家政服务，老年服务与管理，社区康复，听力语言康复技术，音乐康复技术，心理咨询，科技成果中介服务，职业中介服务，现代殡仪技术与管理，戒毒康复，涉外事务管理，公共关系，人民武装，妇女工作与管理，体育场馆管理，商检技术，图书档案管理，家政管理，运动康复，社区矫正，档案管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5</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经济类</w:t>
            </w:r>
          </w:p>
        </w:tc>
        <w:tc>
          <w:tcPr>
            <w:tcW w:w="2007" w:type="dxa"/>
            <w:noWrap w:val="0"/>
            <w:vAlign w:val="top"/>
          </w:tcPr>
          <w:p>
            <w:pPr>
              <w:jc w:val="left"/>
              <w:rPr>
                <w:rFonts w:hint="eastAsia" w:ascii="Times New Roman" w:hAnsi="Times New Roman" w:eastAsia="宋体" w:cs="Times New Roman"/>
                <w:b/>
                <w:color w:val="000000"/>
                <w:sz w:val="18"/>
                <w:szCs w:val="18"/>
                <w:lang w:eastAsia="zh-CN"/>
              </w:rPr>
            </w:pPr>
            <w:r>
              <w:rPr>
                <w:rFonts w:hint="eastAsia" w:ascii="Times New Roman" w:hAnsi="Times New Roman" w:eastAsia="宋体" w:cs="Times New Roman"/>
                <w:b/>
                <w:color w:val="000000"/>
                <w:sz w:val="18"/>
                <w:szCs w:val="18"/>
              </w:rPr>
              <w:t>政治经济学，经济思想史，经济史，西方经济学，世界经济，人口、资源与环境经济学，国民经济学，区域经济学，财政学（含税收学），税务，金融学（含保险学），产业经济学，国际贸易学，劳动经济学，统计学，数量经济学，国防经济，技术经济及管理，农业经济管理，林业经济管理，农林经济管理，渔业经济管理，教育经济与管理，应用统计，金融，保险，资产评估，国际贸易，农村与区域发展，中国少数民族经济，国际商务，理论经济学，应用经济学，企业管理，工商管理，工商管理硕士，审计，物流管理，工程管理，会计，会计学，金融学，会计与金融，农村发展，物流工程与管理</w:t>
            </w:r>
            <w:r>
              <w:rPr>
                <w:rFonts w:hint="eastAsia" w:ascii="Times New Roman" w:hAnsi="Times New Roman" w:eastAsia="宋体" w:cs="Times New Roman"/>
                <w:b/>
                <w:color w:val="000000"/>
                <w:sz w:val="18"/>
                <w:szCs w:val="18"/>
                <w:lang w:eastAsia="zh-CN"/>
              </w:rPr>
              <w:t>，数字经济，区域国别学</w:t>
            </w:r>
            <w:r>
              <w:rPr>
                <w:rFonts w:hint="eastAsia" w:ascii="Times New Roman" w:hAnsi="Times New Roman" w:eastAsia="宋体" w:cs="Times New Roman"/>
                <w:b/>
                <w:color w:val="000000"/>
                <w:sz w:val="18"/>
                <w:szCs w:val="18"/>
              </w:rPr>
              <w:t>，工商管理</w:t>
            </w:r>
            <w:r>
              <w:rPr>
                <w:rFonts w:hint="eastAsia" w:ascii="Times New Roman" w:hAnsi="Times New Roman" w:eastAsia="宋体" w:cs="Times New Roman"/>
                <w:b/>
                <w:color w:val="000000"/>
                <w:sz w:val="18"/>
                <w:szCs w:val="18"/>
                <w:lang w:eastAsia="zh-CN"/>
              </w:rPr>
              <w:t>学</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经济学，国际经济与贸易，财政学，金融学，国民经济管理，贸易经济，保险，金融工程，税务，信用管理，网络经济学，体育经济，投资学，环境资源与发展经济学，资源与环境经济学，海洋经济学，国际文化贸易，会展经济与管理，经济与行政管理，经济与工商管理，工商管理，经济统计学，商务经济学，能源经济，保险学，金融数学，经济与金融，农业经济管理，林业经济管理，农林经济管理，农村区域发展，渔业经济管理，资产评估，现代农业管理，金融管理，国际市场营销，金融保险，国际贸易，市场营销，金融，统计学，税收学，国际商务，电子商务，工程造价，工程管理，财务管理，应用统计学，体育经济与管理，物流管理，会计，会计学，互联网金融，经济与金融，金融科技应用，大数据与财务管理，大数据与审计，大数据与审计，跨境电子商务，现代物流管理</w:t>
            </w:r>
          </w:p>
        </w:tc>
        <w:tc>
          <w:tcPr>
            <w:tcW w:w="2635"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财政，财务管理，税务，金融管理与实务，国际金融，金融与证券，金融保险，金融与保险，保险实务，医疗保险实务，资产评估，资产评估与管理，证券投资与管理，投资与理财，证券与期货，经济管理，经济信息管理，国际经济与贸易，国际贸易实务，国际商务，商务经纪与代理，产权交易与实务，信用管理，农村合作金融，机动车保险实务，农业经济管理，林业经济管理，渔业经济管理，农林经济管理，林业经济信息管理，农村经济管理，国际航运保险与公估，经济与行政管理，国际贸易，经济贸易，物流管理，工商企业管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6</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公共管理类</w:t>
            </w:r>
          </w:p>
        </w:tc>
        <w:tc>
          <w:tcPr>
            <w:tcW w:w="2007" w:type="dxa"/>
            <w:noWrap w:val="0"/>
            <w:vAlign w:val="top"/>
          </w:tcPr>
          <w:p>
            <w:pPr>
              <w:jc w:val="left"/>
              <w:rPr>
                <w:rFonts w:hint="eastAsia" w:ascii="Times New Roman" w:hAnsi="Times New Roman" w:eastAsia="宋体" w:cs="Times New Roman"/>
                <w:b/>
                <w:color w:val="000000"/>
                <w:sz w:val="18"/>
                <w:szCs w:val="18"/>
                <w:lang w:eastAsia="zh-CN"/>
              </w:rPr>
            </w:pPr>
            <w:r>
              <w:rPr>
                <w:rFonts w:hint="eastAsia" w:ascii="Times New Roman" w:hAnsi="Times New Roman" w:eastAsia="宋体" w:cs="Times New Roman"/>
                <w:b/>
                <w:color w:val="000000"/>
                <w:sz w:val="18"/>
                <w:szCs w:val="18"/>
              </w:rPr>
              <w:t>管理科学与工程，行政管理，社会医学与卫生事业管理，教育经济与管理，社会保障，社会工作，社会学，土地资源管理，图书馆学，情报学，档案学，农业经济管理，林业经济管理，渔业经济管理，公共管理，图书情报与档案管理，图书情报，人力资源管理，工程管理，项目管理，教育领导与管理，农村与区域发展，教育管理，公共管理硕士，工商管理，旅游管理，工商管理硕士，政治学理论，企业管理，农村发展，政治学，农业管理，物流工程与管理，工业工程与管理，农林经济管理，</w:t>
            </w:r>
            <w:r>
              <w:rPr>
                <w:rFonts w:hint="eastAsia" w:ascii="Times New Roman" w:hAnsi="Times New Roman" w:eastAsia="宋体" w:cs="Times New Roman"/>
                <w:b/>
                <w:color w:val="000000"/>
                <w:sz w:val="18"/>
                <w:szCs w:val="18"/>
                <w:lang w:eastAsia="zh-CN"/>
              </w:rPr>
              <w:t>公共管理学</w:t>
            </w:r>
            <w:r>
              <w:rPr>
                <w:rFonts w:hint="eastAsia" w:ascii="Times New Roman" w:hAnsi="Times New Roman" w:eastAsia="宋体" w:cs="Times New Roman"/>
                <w:b/>
                <w:color w:val="000000"/>
                <w:sz w:val="18"/>
                <w:szCs w:val="18"/>
              </w:rPr>
              <w:t>，信息资源管理</w:t>
            </w:r>
            <w:r>
              <w:rPr>
                <w:rFonts w:hint="eastAsia" w:ascii="Times New Roman" w:hAnsi="Times New Roman" w:eastAsia="宋体" w:cs="Times New Roman"/>
                <w:b/>
                <w:color w:val="000000"/>
                <w:sz w:val="18"/>
                <w:szCs w:val="18"/>
                <w:lang w:eastAsia="zh-CN"/>
              </w:rPr>
              <w:t>，国家安全学</w:t>
            </w:r>
            <w:r>
              <w:rPr>
                <w:rFonts w:hint="eastAsia" w:ascii="Times New Roman" w:hAnsi="Times New Roman" w:eastAsia="宋体" w:cs="Times New Roman"/>
                <w:b/>
                <w:color w:val="000000"/>
                <w:sz w:val="18"/>
                <w:szCs w:val="18"/>
              </w:rPr>
              <w:t>，工商管理</w:t>
            </w:r>
            <w:r>
              <w:rPr>
                <w:rFonts w:hint="eastAsia" w:ascii="Times New Roman" w:hAnsi="Times New Roman" w:eastAsia="宋体" w:cs="Times New Roman"/>
                <w:b/>
                <w:color w:val="000000"/>
                <w:sz w:val="18"/>
                <w:szCs w:val="18"/>
                <w:lang w:eastAsia="zh-CN"/>
              </w:rPr>
              <w:t>学</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国民经济管理，信用管理，海关管理，海事管理，海洋管理，边防管理，公安管理学，管理科学，信息管理与信息系统，管理科学工程，人力资源管理，行政管理，政治学与行政学，公共事业管理，工商管理，市场营销，旅游管理，社会保障，劳动与社会保障，劳动和社会保障，土地资源管理，公共关系学，公共政策学，城市管理，公共管理，文化产业管理，文化艺术事业管理，会展经济与管理，国防教育与管理，航运管理，劳动关系，公共安全管理，体育管理，体育产业管理，食品经济管理，农业经济管理，现代农业管理，林业经济管理，渔业经济管理，农林经济管理，农村区域发展，信息资源管理，资源环境与城乡规划管理，农村行政管理，乡镇企业管理，城市管理与监察，工商行政管理，管理科学与工程，交通管理，图书馆学，档案学，保密管理，管理工程，档案管理，卫生事业管理，经济与行政管理，工程管理，社会工作，社会学，行政管理学，财政学，酒店管理，体育经济与管理，物流管理，房地产开发与管理，物业管理，城乡规划，土地资源管理，邮政管理，国防动员与国防教育，健康服务与管理，现代物业管理，药事服务与管理，智能交通管理，水路运输与海事管理，民航运输服务与管理，智慧机场运行与管理，邮政快递管理，公共卫生管理，健康管理，旅游规划与设计，智慧社区管理，民政管理，外事实务，智慧健康养老管理，房地产经营管理，城市规划，大数据管理与应用，工业工程</w:t>
            </w:r>
          </w:p>
        </w:tc>
        <w:tc>
          <w:tcPr>
            <w:tcW w:w="2635"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社会工作，社区管理与服务，青少年工作与管理，社会福利事业管理，公共关系，商检技术，人民武装，涉外事务管理，公共事务管理，民政管理，行政管理，行政管理学，人力资源管理，劳动与社会保障，国土资源管理，海关管理，环境规划与管理，文化事业管理，文化市场经营与管理，图书档案管理，体育服务与管理，治安管理，交通管理，警察管理，公共安全管理，防火管理，边境管理，老年服务与管理，现代殡仪技术与管理，农业经济管理，林业经济管理，渔业经济管理，农林经济管理，农村行政管理，农村经济管理，林业经济信息管理，渔业资源与渔政管理，农业技术与管理，林业信息工程与管理，都市林业资源与林政管理，农村行政与经济管理，社会救助，国际质量管理体系认证，卫生监督，卫生信息管理，公共卫生管理，电子政务，经济管理，经济信息管理，灾害救援与管理，客运站务管理，知识产权管理，文化艺术管理，工商行政管理，教育管理，档案管理，经济与行政管理，旅游管理，工商企业管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7</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工商管理类</w:t>
            </w:r>
          </w:p>
        </w:tc>
        <w:tc>
          <w:tcPr>
            <w:tcW w:w="2007"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管理科学与工程，会计学，会计，会计硕士，企业管理（含：财务管理</w:t>
            </w:r>
            <w:r>
              <w:rPr>
                <w:rFonts w:hint="eastAsia" w:ascii="Times New Roman" w:hAnsi="Times New Roman" w:eastAsia="宋体" w:cs="Times New Roman"/>
                <w:b/>
                <w:color w:val="000000"/>
                <w:sz w:val="18"/>
                <w:szCs w:val="18"/>
                <w:lang w:eastAsia="zh-CN"/>
              </w:rPr>
              <w:t>，</w:t>
            </w:r>
            <w:r>
              <w:rPr>
                <w:rFonts w:hint="eastAsia" w:ascii="Times New Roman" w:hAnsi="Times New Roman" w:eastAsia="宋体" w:cs="Times New Roman"/>
                <w:b/>
                <w:color w:val="000000"/>
                <w:sz w:val="18"/>
                <w:szCs w:val="18"/>
              </w:rPr>
              <w:t>市场营销；</w:t>
            </w:r>
            <w:r>
              <w:rPr>
                <w:rFonts w:hint="eastAsia" w:ascii="Times New Roman" w:hAnsi="Times New Roman" w:eastAsia="宋体" w:cs="Times New Roman"/>
                <w:b/>
                <w:color w:val="000000"/>
                <w:sz w:val="18"/>
                <w:szCs w:val="18"/>
                <w:lang w:eastAsia="zh-CN"/>
              </w:rPr>
              <w:t>，</w:t>
            </w:r>
            <w:r>
              <w:rPr>
                <w:rFonts w:hint="eastAsia" w:ascii="Times New Roman" w:hAnsi="Times New Roman" w:eastAsia="宋体" w:cs="Times New Roman"/>
                <w:b/>
                <w:color w:val="000000"/>
                <w:sz w:val="18"/>
                <w:szCs w:val="18"/>
              </w:rPr>
              <w:t>旅游管理</w:t>
            </w:r>
            <w:r>
              <w:rPr>
                <w:rFonts w:hint="eastAsia" w:ascii="Times New Roman" w:hAnsi="Times New Roman" w:eastAsia="宋体" w:cs="Times New Roman"/>
                <w:b/>
                <w:color w:val="000000"/>
                <w:sz w:val="18"/>
                <w:szCs w:val="18"/>
                <w:lang w:eastAsia="zh-CN"/>
              </w:rPr>
              <w:t>，</w:t>
            </w:r>
            <w:r>
              <w:rPr>
                <w:rFonts w:hint="eastAsia" w:ascii="Times New Roman" w:hAnsi="Times New Roman" w:eastAsia="宋体" w:cs="Times New Roman"/>
                <w:b/>
                <w:color w:val="000000"/>
                <w:sz w:val="18"/>
                <w:szCs w:val="18"/>
              </w:rPr>
              <w:t>技术经济及管理</w:t>
            </w:r>
            <w:r>
              <w:rPr>
                <w:rFonts w:hint="eastAsia" w:ascii="Times New Roman" w:hAnsi="Times New Roman" w:eastAsia="宋体" w:cs="Times New Roman"/>
                <w:b/>
                <w:color w:val="000000"/>
                <w:sz w:val="18"/>
                <w:szCs w:val="18"/>
                <w:lang w:eastAsia="zh-CN"/>
              </w:rPr>
              <w:t>，</w:t>
            </w:r>
            <w:r>
              <w:rPr>
                <w:rFonts w:hint="eastAsia" w:ascii="Times New Roman" w:hAnsi="Times New Roman" w:eastAsia="宋体" w:cs="Times New Roman"/>
                <w:b/>
                <w:color w:val="000000"/>
                <w:sz w:val="18"/>
                <w:szCs w:val="18"/>
              </w:rPr>
              <w:t>人力资源管理），工程管理，项目管理，工商管理, 工商管理硕士，工业工程，物流工程，国际商务，物流工程与管理，工业工程与管理，国际贸易学，工商管理</w:t>
            </w:r>
            <w:r>
              <w:rPr>
                <w:rFonts w:hint="eastAsia" w:ascii="Times New Roman" w:hAnsi="Times New Roman" w:eastAsia="宋体" w:cs="Times New Roman"/>
                <w:b/>
                <w:color w:val="000000"/>
                <w:sz w:val="18"/>
                <w:szCs w:val="18"/>
                <w:lang w:eastAsia="zh-CN"/>
              </w:rPr>
              <w:t>学</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工业工程，工程管理，工程造价，工程造价管理，房地产经营管理，产品质量工程，项目管理，工商管理，市场营销，财务管理，人力资源管理，文化产业管理，旅游管理，商品学，审计学，电子商务，物流，电子商务物流，物流管理，物流工程，国际物流，物流与供应链管理，国际商务，特许经营管理，连锁经营管理，资产评估，商务策划管理，酒店管理，物业管理，物业设施管理，会计学，管理科学，管理科学与工程，劳动关系，采购管理，标准化工程，质量管理工程，房地产开发与管理，保密管理，会展经济与管理，体育经济与管理，金融管理，国际市场营销，管理工程，金融保险，经济与行政管理，市场营销教育，财务会计教育，销售管理，商务管理，电子商务及法律，国际经济与贸易，商务英语，房地产投资与策划，大数据与财务管理，大数据与会计，企业数字化管理，跨境电子商务，全媒体电商运营，物流工程技术，现代物流管理，烹饪与餐饮管理，会计</w:t>
            </w:r>
          </w:p>
        </w:tc>
        <w:tc>
          <w:tcPr>
            <w:tcW w:w="2635"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市场营销，网络营销，市场开发与营销，营销与策划，医药营销，电子商务，工商企业管理，工商行政管理，商务管理，连锁经营管理，物流，电子商务物流，物流管理，物业管理，旅游管理，涉外旅游，导游，旅行社经营管理，景区开发与管理，酒店管理，餐饮管理，餐饮管理与服务，烹饪工艺与营养，企业资源计划管理，招商管理，采购供应管理，项目管理，乡镇企业管理，广告经营与管理，会展策划与管理，历史文化旅游，旅游服务与管理，休闲服务与管理，西餐工艺，经济管理，经济信息管理，数字媒体设备管理，信用管理，物流园区金融管理，村镇银行经营管理，商务信息管理，合作社经营管理，客户服务管理，国际工程物流管理，拍卖与典当管理，旅游传媒，英语导游，中西面点工艺，餐饮食品安全，婚庆服务与管理，国际质量管理体系认证，知识产权管理，古玩艺术品投资管理，高尔夫球场服务与管理，运动休闲服务与管理，心理健康教育，高尔夫服务与管理，高尔夫运动技术与管理，建筑工程管理，资产评估，经济与行政管理，销售管理，国际商务，商务英语</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8</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商务贸易类</w:t>
            </w:r>
          </w:p>
        </w:tc>
        <w:tc>
          <w:tcPr>
            <w:tcW w:w="2007"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国际贸易学，国际商务，国际贸易，物流工程与管理，工商管理</w:t>
            </w:r>
            <w:r>
              <w:rPr>
                <w:rFonts w:hint="eastAsia" w:ascii="Times New Roman" w:hAnsi="Times New Roman" w:eastAsia="宋体" w:cs="Times New Roman"/>
                <w:b/>
                <w:color w:val="000000"/>
                <w:sz w:val="18"/>
                <w:szCs w:val="18"/>
                <w:lang w:eastAsia="zh-CN"/>
              </w:rPr>
              <w:t>学</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国际经济与贸易，贸易经济，经济贸易，国际文化贸易，经济与金融，电子商务，物流，物流管理，国际物流，国际商务，商务策划管理，商务管理，电子商务物流，金融管理，市场营销，国际市场营销，金融保险，国际贸易，商务英语，电子商务及法律，互联网金融，金融科技应用，跨境电子商务，全媒体电商运营，现代物流管理，工商管理</w:t>
            </w:r>
          </w:p>
        </w:tc>
        <w:tc>
          <w:tcPr>
            <w:tcW w:w="2635"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经济管理，经济信息管理，国际经济与贸易，国际贸易实务，国际商务，商务经纪与代理，电子商务，物流，物流管理，移动商务，国际贸易，商务管理，市场营销，商务英语</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9</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财务财会类</w:t>
            </w:r>
          </w:p>
        </w:tc>
        <w:tc>
          <w:tcPr>
            <w:tcW w:w="2007"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会计学，财政学（含税收学），税务，会计，会计硕士，金融，金融硕士，金融学，审计，工商管理，资产评估，应用经济学，企业管理，工商管理</w:t>
            </w:r>
            <w:r>
              <w:rPr>
                <w:rFonts w:hint="eastAsia" w:ascii="Times New Roman" w:hAnsi="Times New Roman" w:eastAsia="宋体" w:cs="Times New Roman"/>
                <w:b/>
                <w:color w:val="000000"/>
                <w:sz w:val="18"/>
                <w:szCs w:val="18"/>
                <w:lang w:eastAsia="zh-CN"/>
              </w:rPr>
              <w:t>学</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财政学，金融学，会计学，财务管理，会计信息技术，财务会计与审计，国际会计，财务会计教育，法学（法务会计），审计学，审计学（ACCA方向），会计，金融工程，保险学，经济学，税收学，国际经济与贸易，经济与金融，工商管理，资产评估，国际经济与贸易，贸易经济，互联网金融，保险，金融科技应用，大数据与财务管理，大数据与会计，大数据与审计，金融数学，税务</w:t>
            </w:r>
          </w:p>
        </w:tc>
        <w:tc>
          <w:tcPr>
            <w:tcW w:w="2635"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财政，财务管理，财务信息管理，会计，会计学，会计电算化，财务电算化，会计与统计核算，会计与审计，审计实务，统计实务，会计信息技术，涉外会计，财会，国际会计，保险，税务，会计信息管理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10</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税务税收类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税务，税务硕士</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税务，财税，税收学，财税大数据应用</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税务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11</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统计类</w:t>
            </w:r>
          </w:p>
        </w:tc>
        <w:tc>
          <w:tcPr>
            <w:tcW w:w="2007"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统计学，系统理论，应用统计，应用统计硕士，概率论与数理统计，数学，流行病与卫生统计学，系统科学，基础数学，计算数学，应用数学</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统计学，系统理论，系统科学与工程，应用统计学，经济统计学，经济学，数学与应用数学，金融数学，数据计算及应用，数理基础科学，信息与计算科学</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会计与统计核算，统计实务，卫生统计，卫生统计学，卫生财会统计，财务会计统计，财务会计与统计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12</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审计类</w:t>
            </w:r>
          </w:p>
        </w:tc>
        <w:tc>
          <w:tcPr>
            <w:tcW w:w="2007"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审计，审计学</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审计学，财务会计与审计，审计学（ACCA方向），大数据与审计</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会计与审计，审计实务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13</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教育类</w:t>
            </w:r>
          </w:p>
        </w:tc>
        <w:tc>
          <w:tcPr>
            <w:tcW w:w="2007" w:type="dxa"/>
            <w:noWrap w:val="0"/>
            <w:vAlign w:val="top"/>
          </w:tcPr>
          <w:p>
            <w:pPr>
              <w:jc w:val="left"/>
              <w:rPr>
                <w:rFonts w:hint="eastAsia" w:ascii="Times New Roman" w:hAnsi="Times New Roman" w:eastAsia="宋体" w:cs="Times New Roman"/>
                <w:b/>
                <w:color w:val="000000"/>
                <w:sz w:val="18"/>
                <w:szCs w:val="18"/>
                <w:lang w:eastAsia="zh-CN"/>
              </w:rPr>
            </w:pPr>
            <w:r>
              <w:rPr>
                <w:rFonts w:hint="eastAsia" w:ascii="Times New Roman" w:hAnsi="Times New Roman" w:eastAsia="宋体" w:cs="Times New Roman"/>
                <w:b/>
                <w:color w:val="000000"/>
                <w:sz w:val="18"/>
                <w:szCs w:val="18"/>
              </w:rPr>
              <w:t>教育学原理，课程与教学论，教育史，比较教育学，比较教育史，学前教育学，小学教育学，高等教育学，成人教育学，职业技术教育学，特殊教育学，教育技术学，现代教育技术，思想政治教育，基础心理学，发展与教育心理学，应用心理学，心理学，心理健康教育，体育人文社会学，运动人体科学，体育教育训练学，民族传统体育学，体育学，体育教学，教育，教育学，汉语国际教育，体育，应用心理，学科教学（分学科），教育管理，运动训练，学前教育，教育法学，各类师范专业，小学教育，科学与技术教育，职业技术教育，教育经济与管理，社会体育指导，信息艺术设计教育</w:t>
            </w:r>
            <w:r>
              <w:rPr>
                <w:rFonts w:hint="eastAsia" w:ascii="Times New Roman" w:hAnsi="Times New Roman" w:eastAsia="宋体" w:cs="Times New Roman"/>
                <w:b/>
                <w:color w:val="000000"/>
                <w:sz w:val="18"/>
                <w:szCs w:val="18"/>
                <w:lang w:eastAsia="zh-CN"/>
              </w:rPr>
              <w:t>，国际中文教育</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教育学，学前教育，特殊教育，教育技术学，小学教育，小学教育学，艺术教育，人文教育，科学教育，言语听觉科学，华文教育，心理学，应用心理学，心理健康教育，体育教育，音乐教育，运动训练，社会体育，运动人体科学，民族传统体育，运动康复，运动康复与健康，休闲体育，社会体育指导与管理，武术与民族传统体育，运动科学，农艺教育，园艺教育，特用作物教育，畜禽生产教育，水产养殖教育，应用生物教育，农产品储运与加工教育，农业经营管理教育，机械制造工艺教育，机械维修及检测技术教育，机电技术教育，电气技术教育，汽车维修工程教育，应用电子技术教育，食品工艺教育，建筑工程教育，服装设计与工艺教育，装潢设计与工艺教育，旅游管理与服务教育，食品营养与检验教育，烹饪与营养教育，财务会计教育，文秘教育，市场营销教育，职业技术教育管理，教育技术，汉语言文学教育，汉语国际教育，思想政治教育，各类师范专业，社会体育指导与管理，中文国际教育，体能训练，电子竞技技术与管理，教育康复学</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语文教育，数学教育，英语教育，物理教育，化学教育，生物教育，历史教育，地理教育，音乐教育，美术教育，思想政治教育，初等教育，学前教育，现代教育技术，特殊教育，儿童康复，人群康复，小学教育，早期教育，幼教保育，综合文科教育，综合理科教育，计算机教育，教育管理</w:t>
            </w:r>
            <w:r>
              <w:rPr>
                <w:rFonts w:hint="eastAsia" w:ascii="Times New Roman" w:hAnsi="Times New Roman"/>
                <w:b/>
                <w:color w:val="000000"/>
                <w:sz w:val="18"/>
                <w:szCs w:val="18"/>
              </w:rPr>
              <w:t>，</w:t>
            </w:r>
            <w:r>
              <w:rPr>
                <w:rFonts w:ascii="Times New Roman" w:hAnsi="Times New Roman"/>
                <w:b/>
                <w:color w:val="000000"/>
                <w:sz w:val="18"/>
                <w:szCs w:val="18"/>
              </w:rPr>
              <w:t>书法教育，俄语教育，舞蹈教育，艺术教育，科学教育，茶文化，实验管理与教学，听力语言康复技术，音乐康复技术，中国少数民族语言文化，应用心理学，心理咨询与心理健康教育，心理健康教育，体育教育，竞技体育，运动训练，社会体育，体育保健，体育服务与管理，武术，民族传统体育，太极拳，手语翻译，小学英语教育，计算机科学教育，各类师范专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14</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外国语言文学类</w:t>
            </w:r>
          </w:p>
        </w:tc>
        <w:tc>
          <w:tcPr>
            <w:tcW w:w="2007"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英语语言文学，俄语语言文学，法语语言文学，德语语言文学，日语语言文学，印度语言文学，西班牙语语言文学，阿拉伯语语言文学，欧洲语言文学，亚非语言文学，外国语言学及应用语言学，学科教学（英语），翻译，英语口译，英语笔译，德语笔译，德语口译，日语笔译，日语口译，外国语言文学，俄语笔译，俄语口译，朝鲜语口译，朝鲜语笔译，法语笔译，法语口译，西班牙语笔译</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语，塞尔维亚—克罗地亚语，塞尔维亚语—克罗地亚语，土耳其语，希腊语，匈牙利语，意大利语，捷克－斯洛伐克语，捷克语－斯洛伐克语，泰米尔语，普什图语，世界语，孟加拉语，尼泊尔语，克罗地亚语，爱尔兰语，荷兰语，芬兰语，乌克兰语，挪威语，丹麦语，立陶宛语，爱沙尼亚语，马耳他语，拉脱维亚语，斯洛文尼亚语，哈萨克语，乌兹别克语，祖鲁语，冰岛语，翻译，商贸英语，生物医学英语，英语翻译，经贸英语，外贸英语，英语（师范），商务英语，外国语言与外国历史，应用英语，应用日语，商务日语，应用韩语，应用俄语，应用泰语，应用外语，应用西班牙语</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应用英语，应用日语，应用俄语，应用德语，应用法语，应用韩语，商务英语，旅游英语，商务日语，旅游日语，应用西班牙语，应用阿拉伯语，应用意大利语，应用越南语，应用泰国语，应用缅甸语，应用柬埔寨语，应用老挝语，应用蒙古语，应用外国语，应用葡萄牙语，应用印尼语，应用波斯语，应用马来语，国际商务日语，实用英语，经贸英语，外贸英语</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15</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公安类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公安学，公安技术，警务，警务硕士，警察科学</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刑事技术，消防工程，安全防范，安全防范工程，交通管理工程，核生化消防，公安视听技术，治安学，边防管理，火灾勘查，禁毒学，警犬技术，经济犯罪侦查，边防指挥，警卫学，公安情报学，犯罪学，公安管理，公安管理学，涉外警务，侦查学，警务指挥与战术，消防指挥，国内安全保卫，抢险救援指挥与技术，网络安全与执法，刑事科学技术，刑事侦查学，智能交通管理，刑事侦查，司法警务管理，综合行政执法，智慧司法技术与应用，国际安保服务与管理</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侦查，经济犯罪侦查，安全保卫，警卫，治安管理，交通管理，警察管理，公共安全管理，信息网络安全监察，信息网络与安全监察，防火管理，森林消防，边防检查，边境管理，禁毒，警察指挥与战术，边防指挥，边防船艇指挥，边防通信指挥，消防指挥，参谋业务，抢险救援，刑事技术，警犬技术，船艇动力管理，船艇技术，边防机要，部队政治工作，部队财务会计，部队后勤管理，监狱管理，司法警务，劳教管理，应用法制心理技术，罪犯心理测量与矫正技术，司法会计，毒品犯罪矫治，涉毒人员矫治，社区矫正，职务犯罪预防与控制，安全技术与文秘，刑事侦查，特警，刑事科学技术，国内安全保卫，强制隔离戒毒管理，刑事侦查技术，安全防范技术，司法信息技术，司法信息安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16</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监所管理类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管理科学与工程</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监狱学，监所管理，侦查学，管理科学，法学，刑事侦查，智慧司法技术与应用，数字安防技术</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监狱管理，劳教管理，司法警务，罪犯心理测量与矫正技术，毒品犯罪矫治，涉毒人员矫治，监狱信息技术与应用，社区矫正，监所管理，刑事执行，强制隔离戒毒管理，刑事侦查技术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17</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计算机类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计算机系统结构，计算机应用技术，系统工程，计算机技术，计算机科学与技术，专业大类序号为18、19、20的所有专业</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计算机科学与技术，电子与计算机工程，空间信息与数字技术，计算机通信工程，电子商务，计算机及应用，通信工程，信息管理与信息系统，数据科学与大数据技术，信息工程，大数据管理与应用，专业大类序号为18、19、20的所有专业，计算机应用工程，大数据工程技术，大数据技术与应用，云计算技术，人工智能工程技术，嵌入式技术，虚拟现实技术，虚拟现实技术与应用，工业互联网技术，区块链技术，区块链技术与应用，现代通信工程，计算机应用工程</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计算机应用技术，计算机多媒体技术，计算机系统维护，计算机硬件与外设，计算机信息管理，图形图像制作，动漫设计与制作，航空计算机技术与应用，广告媒体开发，三维动画设计，计算机音乐制作，嵌入式技术与应用，智能监控技术，数据库开发与管理，计算机速录，文秘与办公自动化，计算机科学教育，计算机应用与维护，计算机应用，专业大类序号为18、19、20的所有专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18</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计算机（软件）类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计算机软件与理论，软件工程，计算机科学与技术</w:t>
            </w:r>
            <w:r>
              <w:rPr>
                <w:rFonts w:hint="eastAsia" w:ascii="宋体" w:hAnsi="宋体"/>
                <w:b/>
                <w:color w:val="000000"/>
                <w:sz w:val="18"/>
                <w:szCs w:val="18"/>
              </w:rPr>
              <w:t>，模式识别与智能系统</w:t>
            </w:r>
            <w:r>
              <w:rPr>
                <w:rFonts w:hint="eastAsia" w:ascii="Times New Roman" w:hAnsi="Times New Roman"/>
                <w:b/>
                <w:color w:val="000000"/>
                <w:sz w:val="18"/>
                <w:szCs w:val="18"/>
              </w:rPr>
              <w:t>，计算机应用技术，计算机系统结构</w:t>
            </w:r>
            <w:r>
              <w:rPr>
                <w:rFonts w:ascii="Times New Roman" w:hAnsi="Times New Roman"/>
                <w:b/>
                <w:color w:val="000000"/>
                <w:sz w:val="18"/>
                <w:szCs w:val="18"/>
              </w:rPr>
              <w:t xml:space="preserve"> </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计算机软件，软件工程，计算机应用软件，信息与计算科学，信息管理与信息系统，数字媒体技术，信息技术应用与管理，计算机科学与技术，软件工程技术，信息工程</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软件技术，软件测试技术，软件开发与项目管理，游戏软件，网络软件开发技术，软件外包服务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19</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计算机（网络管理）类</w:t>
            </w:r>
          </w:p>
        </w:tc>
        <w:tc>
          <w:tcPr>
            <w:tcW w:w="2007" w:type="dxa"/>
            <w:noWrap w:val="0"/>
            <w:vAlign w:val="top"/>
          </w:tcPr>
          <w:p>
            <w:pPr>
              <w:jc w:val="left"/>
              <w:rPr>
                <w:rFonts w:ascii="Times New Roman" w:hAnsi="Times New Roman"/>
                <w:b/>
                <w:color w:val="000000"/>
                <w:sz w:val="18"/>
                <w:szCs w:val="18"/>
              </w:rPr>
            </w:pPr>
            <w:r>
              <w:rPr>
                <w:rFonts w:hint="eastAsia" w:ascii="宋体" w:hAnsi="宋体"/>
                <w:b/>
                <w:color w:val="000000"/>
                <w:sz w:val="18"/>
                <w:szCs w:val="18"/>
              </w:rPr>
              <w:t>网络空间安全</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网络工程，物联网工程，信息安全，计算机科学与技术，信息管理与信息系统，网络空间安全，计算机技术及其应用，物联网工程技术，网络工程技术，信息安全与管理，传感网技术</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计算机网络技术，网络系统管理，计算机网络与安全管理，网站规划与开发技术，数据通信与网络系统，网络数字媒体，物联网应用技术，信息工程与网络技术，计算机网络管理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20</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电子信息类</w:t>
            </w:r>
          </w:p>
        </w:tc>
        <w:tc>
          <w:tcPr>
            <w:tcW w:w="2007"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物理电子学，电路与系统，微电子学与固体电子学，电磁场与微波技术，通信与信息系统，信号与信息处理，电子科学与技术，电子与通信工程，信息与通信工程，计算机科学与技术，控制科学与工程，现代教育技术，集成电路工程，光学工程，农业信息化，控制理论与控制工程，控制工程，模式识别与智能系统，测试计量技术及仪器，仪器科学与技术，水声工程，教育技术学，电子信息，光学，农业工程与信息技术，机械电子工程，计算机技术，机械工程，软件工程，集成电路</w:t>
            </w:r>
            <w:r>
              <w:rPr>
                <w:rFonts w:hint="eastAsia" w:ascii="Times New Roman" w:hAnsi="Times New Roman" w:eastAsia="宋体" w:cs="Times New Roman"/>
                <w:b/>
                <w:color w:val="000000"/>
                <w:sz w:val="18"/>
                <w:szCs w:val="18"/>
                <w:lang w:eastAsia="zh-CN"/>
              </w:rPr>
              <w:t>科学与</w:t>
            </w:r>
            <w:r>
              <w:rPr>
                <w:rFonts w:hint="eastAsia" w:ascii="Times New Roman" w:hAnsi="Times New Roman" w:eastAsia="宋体" w:cs="Times New Roman"/>
                <w:b/>
                <w:color w:val="000000"/>
                <w:sz w:val="18"/>
                <w:szCs w:val="18"/>
              </w:rPr>
              <w:t>工程，智能科学与技术</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电子信息工程，通信工程，计算机通信工程，计算机科学与技术，电子科学与技术，电子信息科学与技术，信息工程，信息显示与光电技术，电路与系统，集成电路设计与集成系统，光电信息工程，广播电视工程，电气信息工程，微电子制造工程，医学信息工程，信息物理工程，智能科学与技术，数字媒体技术，医学影像工程，真空电子技术，电磁场与无线技术，微电子，微电子学，光电信息科学与技术，科技防卫，信息安全，信息科学技术，光电子技术科学，光信息科学与技术，微电子科学与工程，水声工程，电子封装技术，电波传播与天线，数字媒体艺术，光电信息科学与工程，信息管理与信息系统，信息技术应用与管理，会计信息技术，电子工程，电子信息技术，电子信息，生物医学工程，自动化，应用电子技术教育，教育技术学，测控技术与仪器，信息对抗技术，机械电子工程，电信工程及管理，软件工程，电气工程及其自动化，信息对抗技术，信息与通信工程，机械电子工程技术，电气工程及自动化，自动化技术与应用，现代测控工程技术，工业互联网工程，电子信息工程技术，柔性电子技术，光电信息工程技术，软件工程技术，信息安全与管理，虚拟现实技术，虚拟现实技术与应用，人工智能工程技术，现代通信工程，集成电路工程技术，集成电路技术与应用，人工智能，电气工程及其自动化，电气工程与自动化，机械设计制造及其自动化，智能电网信息工程</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电子信息工程技术，应用电子技术，电子技术应用，电子测量技术与仪器，电子仪器仪表与维修，电子设备与运行管理，电子声像技术，电子工艺与管理，信息安全技术，图文信息技术，微电子技术，无线电技术，广播电视网络技术，有线电视工程技术，通信技术，移动通信技术，计算机通信，计算机网络技术，程控交换技术，通信网络与设备，通信系统运行管理，光电子技术，智能产品开发，音响工程，电光源技术，电子产品质量检测，飞行器电子装配技术，信息技术应用，无损检测技术，电子信息技术及产品营销，电子表面组装技术，电子组装技术与设备，嵌入式系统工程，电子电路设计与工艺，液晶显示与光电技术，卫星数字技术，通信线路，光纤通信，邮政通信，通讯工程设计与管理，通信工程设计与管理，电信商务，数字媒体技术，物流信息技术，信息技术开发与服务，新能源电子技术，单片机与应用电子技术，通信工程设计与施工，呼叫中心服务与管理，移动通信运营与服务，电信服务与管理，手机检测与维护，通信工程监理，信息工程与网络技术，信息安全与管理，会计信息技术，信息技术，光电技术应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21</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机电控制类</w:t>
            </w:r>
          </w:p>
        </w:tc>
        <w:tc>
          <w:tcPr>
            <w:tcW w:w="2007"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电机与电器，电力系统及其自动化，高电压与绝缘技术，电力电子与电力传动，电工理论与新技术，控制理论与控制工程，检测技术与自动化装置，系统工程，模式识别与智能系统，导航、制导与控制，精密仪器及机械，测试计量技术及仪器，控制工程，电气工程，控制科学与工程，农业电气化与自动化，机械电子工程，仪器科学与技术，仪器仪表工程，农业工程与信息技术，电子信息，机械工程，机械制造及其自动化，能源动力</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电气工程及其自动化，电气工程与自动化，自动化，工业电气自动化，电力工程与管理，农业电气化与自动化，测控技术与仪器，电子信息技术及仪器，智能电网信息工程，光源与照明，微机电系统工程，轨道交通信号与控制，过程装备与控制工程，材料成型及控制工程，工业自动化，电气自动化，电气工程与智能控制，机械电子工程，自动化（数控技术），机械设计制造及其自动化，新能源科学与工程，机电技术教育，交通运输，建筑电气与智能化，木材科学与工程，机器人工程，汽车服务工程，机械工程，电子科学与技术，电力工程及自动化，智能电网工程技术，机械设计制造及自动化，智能制造工程技术，智能制造工程，装备智能化技术，机械电子工程技术，电气工程及自动化，智能控制技术，机器人技术，自动化技术与应用，现代测控工程技术，汽车服务工程技术，城市轨道交通信号与控制技术，城市轨道交通设备与控制技术，城市轨道交通设备与控制，车辆工程，电子信息工程，电子信息科学与技术，农业电气化，飞行器制造工程，汽车维修工程教育，新能源科学与工程</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发电厂及电力系统，电厂设备运行与维护，电厂热能动力装置，火电厂集控运行，小型水电站及电力网，供用电技术，电网监控技术，电力系统继电保护与自动化，高压输配电线路施工运行与维护，农村电气化技术，电厂化学，机电一体化技术，电气自动化技术，生产过程自动化技术，电力系统自动化技术，计算机控制技术，工业网络技术，检测技术及应用，理化测试及质检技术，液压与气动技术，机电设备维修与管理，数控设备应用与维护，自动化生产设备应用，医用电子仪器与维护，医学影像设备管理与维护，输变电工程技术，冶金设备应用与维护，电气设备应用与维护，电力客户服务与管理，电力电子技术，核电站动力装置，风电系统运行维护与检修技术，电气测控技术，电气工程技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22</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机械工程类</w:t>
            </w:r>
          </w:p>
        </w:tc>
        <w:tc>
          <w:tcPr>
            <w:tcW w:w="2007"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机械制造及其自动化，机械电子工程，机械设计及理论，车辆工程，工程热物理，热能工程，动力机械及工程，流体机械及工程，制冷及低温工程，化工过程机械，控制工程，控制理论与控制工程，工业设计工程，控制科学与工程，机械工程，工业工程，农业机械化工程，精密仪器及机械，动力工程及工程热物理，载运工具运用工程，农业工程与信息技术，机械，动力工程，农业工程</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机械设计制造及其自动化，机械制造及自动化，材料成型及控制工程，工业设计，过程装备与控制工程，自动化，机械工程及自动化，机械工程及其自动化，车辆工程，机械电子工程，汽车服务工程，制造自动化与测控技术，测控技术与仪器，微机电系统工程，制造工程，体育装备工程，医疗器械工程，农业机械化及其自动化，机械工程，机械工艺技术，标准化工程，质量管理工程，自动化（数控技术），数控加工与模具设计，工业工程，机电技术教育，木材科学与工程，金属材料工程，热能与动力工程，飞行器动力工程，能源与动力工程，农业工程，金属智能成型技术，机械设计制造及自动化，数控技术，工业工程技术，装备智能化技术，电梯工程技术，机械电子工程技术，自动化技术与应用，现代测控工程技术，汽车工程技术，新能源汽车工程技术，新能源汽车工程，智能网联汽车工程技术，医疗器械工程技术，汽车服务工程技术，物流工程技术</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机械设计与制造，机械制造与自动化，机械制造及自动化，数控技术，电机与电器，玩具设计与制造，模具设计与制造，材料成型与控制技术，焊接技术及自动化，工业设计，计算机辅助设计与制造，精密机械技术，医疗器械制造与维护，汽车制造与装配技术，汽车检测与维修，汽车检测与维修技术，汽车电子技术，汽车改装技术，汽车技术服务与营销，汽车整形技术，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电线电缆制造技术，锁具设计与工艺，乐器制造技术，包装自动化技术，医疗电子工程，设备安装技术，医用治疗设备应用技术，冶金设备应用与维护，电气设备应用与维护，物流工程技术，汽车运用与维修，摩托车制造与维修，汽车营销与维修，农业机械应用技术，导弹维修，工程机械技术服务与营销，公路机械化施工技术，人造板自动化与生产技术，风力发电设备制造与安装，金属制品加工技术，产品质量控制及生产管理，风能发电设备制造与维修，锻造与冲压，农业机械制造与装配，起重运输机械设计与制造，阀门设计与制造，低压电器制造及应用，玩具质量检验与管理，电梯工程技术，放射治疗技术及设备，光机电应用技术，冶金动力工程，电梯维护与管理，机床再制造技术，医学检验仪器管理与维护，汽车服务与管理，二手车鉴定与评估，汽车定损与评估，汽车造型技术，汽摩零部件制造，新能源汽车维修技术，新能源汽车技术，汽车运用技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23</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交通工程类</w:t>
            </w:r>
          </w:p>
        </w:tc>
        <w:tc>
          <w:tcPr>
            <w:tcW w:w="2007"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道路与铁道工程，交通信息工程及控制，交通运输规划与管理，交通运输工程，载运工具运用工程，轮机工程，桥梁与隧道工程，物流工程，油气储运工程，物流工程与管理，交通运输，船舶与海洋工程，船舶与海洋结构物设计制造，航空宇航推进理论与工程</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道路桥梁与渡河工程，交通运输，交通工程，油气储运工程，飞行技术，航海技术，轮机工程，物流工程，海事管理，交通设备信息工程，交通建设与装备，交通设备与控制工程，救助与打捞工程,船舶电子电气工程，船舶与海洋工程，交通管理工程，轨道交通信号与控制，海洋技术，海洋工程与技术，交通土建工程，工程造价管理，工程造价，土木工程，工程管理，飞行器动力工程，港口航道与海岸工程，铁道工程，汽车服务工程，车辆工程，轨道交通车辆工程技术，轨道交通智能控制装备技术，航空智能制造技术，汽车工程技术，高速铁路工程，高速铁路动车组技术，高速铁路信号控制技术，铁道机车智能运用技术，高速铁路运营管理，道路与桥梁工程，道路桥梁工程，智能交通管理，汽车服务工程技术，轮机工程技术，通用航空航务技术，城市轨道交通信号与控制技术，城市轨道交通设备与控制技术，城市轨道交通设备与控制，城市轨道交通智能运营，物流工程技术</w:t>
            </w:r>
          </w:p>
        </w:tc>
        <w:tc>
          <w:tcPr>
            <w:tcW w:w="2635"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公路运输与管理，高等级公路维护与管理，路政管理，汽车运用技术，交通安全与智能控制，城市交通运输，公路监理，道路桥梁工程技术，工程机械控制技术，工程机械运用与维护，公路机械化施工技术，公路工程管理，公路工程造价管理，交通运营管理，公路工程检测技术，高速铁道技术，电气化铁道技术，铁道车辆，铁道机车车辆，铁道通信信号，铁道交通运营管理，铁道运输经济，铁道工程技术，高速动车组检修技术，高速动车组驾驶，高速铁路工程及维护技术，动车组技术，国际工程施工技术，高速动车组驾驶与维修，高速铁路动车乘务，高速铁路信号控制，城市轨道交通车辆，城市轨道交通控制，城市轨道交通工程技术，城市轨道交通运营管理，航海技术，水运管理，国际航运业务管理，海事管理，轮机工程技术，船舶工程技术，船舶检验，航道工程技术，船机制造与维修，船舶舾装，国际油轮乘务，海上救捞技术，民航运输，飞行技术，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备与试车，民航空中安全保卫，管道工程技术，管道工程施工，管道运输管理，飞机机电设备维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24</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航道港口类</w:t>
            </w:r>
          </w:p>
        </w:tc>
        <w:tc>
          <w:tcPr>
            <w:tcW w:w="2007"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港口、海岸及近海工程，船舶与海洋结构物设计制造</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港口航道与海岸工程，港口海岸及治河工程，航海技术，船舶与海洋工程，治河与港航工程，港口智能工程技术，国际邮轮运营管理，水路运输与海事管理</w:t>
            </w:r>
          </w:p>
        </w:tc>
        <w:tc>
          <w:tcPr>
            <w:tcW w:w="2635"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航道工程技术，港口业务管理，港口物流设备与自动控制，集装箱运输管理，港口工程技术，报关与国际货运，港口海岸及治河工程，港口海岸与治河工程，国际航运业务管理，港口与航运管理，港口机械应用技术，港口物流管理，港口电气技术，航空港安全检查，港口与航道工程技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25</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船舶工程类</w:t>
            </w:r>
          </w:p>
        </w:tc>
        <w:tc>
          <w:tcPr>
            <w:tcW w:w="2007"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船舶与海洋结构物设计制造，轮机工程，水声工程，船舶与海洋工程</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船舶与海洋工程，海洋工程与技术，海洋资源开发技术，海洋技术，轮机工程，航海技术，船舶智能制造技术，船舶动力工程技术，船舶电气工程技术，轮机工程技术</w:t>
            </w:r>
          </w:p>
        </w:tc>
        <w:tc>
          <w:tcPr>
            <w:tcW w:w="2635"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船舶工程技术，船舶机械工程技术，船舶检验，轮机工程技术，船舶栖装，船机制造与维修，船舶电气工程技术，国际油轮乘务，船舶电子电器技术，游艇设计与制造，船舶通信与导航，船舶电子电气技术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26</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水利工程类</w:t>
            </w:r>
          </w:p>
        </w:tc>
        <w:tc>
          <w:tcPr>
            <w:tcW w:w="2007" w:type="dxa"/>
            <w:noWrap w:val="0"/>
            <w:vAlign w:val="top"/>
          </w:tcPr>
          <w:p>
            <w:pPr>
              <w:jc w:val="left"/>
              <w:rPr>
                <w:rFonts w:hint="eastAsia" w:ascii="Times New Roman" w:hAnsi="Times New Roman" w:eastAsia="宋体" w:cs="Times New Roman"/>
                <w:b/>
                <w:color w:val="000000"/>
                <w:sz w:val="18"/>
                <w:szCs w:val="18"/>
                <w:lang w:eastAsia="zh-CN"/>
              </w:rPr>
            </w:pPr>
            <w:r>
              <w:rPr>
                <w:rFonts w:hint="eastAsia" w:ascii="Times New Roman" w:hAnsi="Times New Roman" w:eastAsia="宋体" w:cs="Times New Roman"/>
                <w:b/>
                <w:color w:val="000000"/>
                <w:sz w:val="18"/>
                <w:szCs w:val="18"/>
              </w:rPr>
              <w:t>水文学及水资源，水力学及河流动力学，水工结构工程，水利水电工程，港口、海岸及近海工程，水利工程，市政工程，农业水土工程，流体机械及工程，农业工程，土木水利，农业工程与信息技术，土木工程，水土保持与荒漠化防治</w:t>
            </w:r>
            <w:r>
              <w:rPr>
                <w:rFonts w:hint="eastAsia" w:ascii="Times New Roman" w:hAnsi="Times New Roman" w:eastAsia="宋体" w:cs="Times New Roman"/>
                <w:b/>
                <w:color w:val="000000"/>
                <w:sz w:val="18"/>
                <w:szCs w:val="18"/>
                <w:lang w:eastAsia="zh-CN"/>
              </w:rPr>
              <w:t>，水土保持与荒漠化防治学</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水利水电工程，水文与水资源工程，水文学及水资源，水文学与水资源，地下水科学与工程，港口航道与海岸工程，水资源与海洋工程，农业水利工程，水务工程，给水排水，给水排水工程，给排水工程，水利水电与港航工程，给排水科学与工程，工程造价，土木工程，水土保持与荒漠化防治，资源循环科学与工程，水质科学与技术，水文与水资源工程技术，智慧水利工程，治河与港航工程，水利水电设备及自动化，生态水利工程，水环境工程，道路桥梁与渡河工程</w:t>
            </w:r>
          </w:p>
        </w:tc>
        <w:tc>
          <w:tcPr>
            <w:tcW w:w="2635"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水利工程施工监理，水电站动力设备与管理，机电设备运行与维护，机电排灌设备与管理，水土保持，水环境监测与分析，水电站设备与管理，水利，农业水利技术，水利工程造价管理，水利工程实验与检测技术，水利水电工程造价管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27</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城建规划类</w:t>
            </w:r>
          </w:p>
        </w:tc>
        <w:tc>
          <w:tcPr>
            <w:tcW w:w="2007"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城乡规划学，城市规划与设计（含：风景园林规划与设计），设计学，市政工程，建筑历史与理论，建筑设计及其理论，建筑技术科学，城市规划，风景园林，风景园林学，城市与区域规划，建筑学，园林植物与观赏园艺，建筑与土木工程，土木水利，道路与铁道工程，水工结构工程，结构工程，水利工程，水利水电工程，土木工程</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建筑学，城市规划，景观学，风景园林，园艺，园林，城市地下空间工程，景观设计，景观建筑设计，人文地理与城乡规划，城乡规划，资源环境与城乡规划管理，现代园艺，环境设计，历史建筑保护工程，土木工程，给排水科学与工程，道路桥梁与渡河工程，房地产开发与管理，城市管理，水利水电工程，水利工程，交通工程，建筑设计，园林景观工程，城市设计数字技术，城市地下工程，市政工程，环境艺术设计，给水排水工程，水文与水资源工程，水务工程，房地产经营管理</w:t>
            </w:r>
          </w:p>
        </w:tc>
        <w:tc>
          <w:tcPr>
            <w:tcW w:w="2635"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室内设计技术，环境艺术设计，园林工程技术，城镇规划，城市管理与监察，城镇建设，市政工程技术，建筑设计技术，景观设计，园林规划设计，建筑室内设计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28</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土地管理类</w:t>
            </w:r>
          </w:p>
        </w:tc>
        <w:tc>
          <w:tcPr>
            <w:tcW w:w="2007"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地图制图学与地理信息工程，土壤学，地图学与地理信息系统，自然地理学，人文地理学，地理学，土地资源管理，测绘科学与技术，大地测量学与测量工程，摄影测量与遥感，遥感科学与技术</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大地测量，地理科学，地理信息系统，地理信息科学，土地资源管理，土地管理，土地资源管理（国土资源与房地产方向），土地规划与管理，国土整治与规划，土地管理及房地产，土地管理及房地产开发，资源环境与城乡规划管理，地籍测量与土地管理，地籍测量与土地信息学，国土资源管理，国土资源开发与管理，国土规划与整治，土地规划与利用，自然地理与资源环境，人文地理与城乡规划，城市规划，城乡规划，测绘工程，房地产开发与管理，测绘工程技术，房地产经营管理，城市管理，遥感科学与技术</w:t>
            </w:r>
          </w:p>
        </w:tc>
        <w:tc>
          <w:tcPr>
            <w:tcW w:w="2635"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地籍测绘与土地管理信息技术，土地管理与地籍测量，地籍测绘与土地管理，地籍测量与土地管理，地籍测量与土地信息学，国土资源管理，国土资源开发与管理，土地规划与利用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 xml:space="preserve">29 </w:t>
            </w:r>
          </w:p>
        </w:tc>
        <w:tc>
          <w:tcPr>
            <w:tcW w:w="1742"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黑体" w:cs="Times New Roman"/>
                <w:b/>
                <w:color w:val="000000"/>
                <w:szCs w:val="21"/>
              </w:rPr>
              <w:t>测绘类</w:t>
            </w:r>
          </w:p>
        </w:tc>
        <w:tc>
          <w:tcPr>
            <w:tcW w:w="2007"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大地测量学与测量工程，摄影测量与遥感，地图学与地理信息系统，地图制图学与地理信息工程，测绘工程，测绘科学与技术，地理学，资源与环境，遥感科学与技术</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测绘工程，遥感科学与技术，空间科学与数字技术，地理国情监测，大地测量，地理信息科学，导航工程，导航工程技术，测绘工程技术，地理信息技术，现代测控工程技术，地理信息系统</w:t>
            </w:r>
          </w:p>
        </w:tc>
        <w:tc>
          <w:tcPr>
            <w:tcW w:w="2635"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工程测量技术，工程测量与监理，摄影测量与遥感技术，大地测量与卫星定位技术，大地测量与GPS定位技术，地理信息系统与地图制图技术，地籍测绘与土地管理信息技术，矿山测量，测绘与地理信息技术，测绘工程技术，测绘与地质工程技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30</w:t>
            </w:r>
          </w:p>
        </w:tc>
        <w:tc>
          <w:tcPr>
            <w:tcW w:w="1742"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黑体" w:cs="Times New Roman"/>
                <w:b/>
                <w:color w:val="000000"/>
                <w:szCs w:val="21"/>
              </w:rPr>
              <w:t>建筑工程类</w:t>
            </w:r>
          </w:p>
        </w:tc>
        <w:tc>
          <w:tcPr>
            <w:tcW w:w="2007"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建筑历史与理论，建筑设计及其理论，城乡规划学，城市规划与设计（含：风景园林规划与设计），建筑技术科学，岩土工程，结构工程，市政工程，工程力学，供热、供燃气、通风及空调工程，防灾减灾工程及防护工程，桥梁与隧道工程，城市规划，风景园林，风景园林学，建筑学，建筑与土木工程，土木工程，土木水利，工程管理，项目管理，道路与铁道工程，水利工程，水工结构工程</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建筑学，建筑工程，土木工程，建筑环境与设备工程，环境设计，给水排水工程，城市地下空间工程，城市规划，历史建筑保护工程，景观建筑设计，水务工程，建筑设施智能技术，给排水科学与工程，建筑电气与智能化，景观学，风景园林，园林，道路桥梁与渡河工程，工程力学，工程结构分析，建筑环境与能源应用工程，标准化工程，质量管理工程，工业与民用建筑，给水排水，给排水工程，工民建，工程管理，工程造价，工程造价管理，消防工程，木材科学与工程，城乡规划，水利水电工程，水利工程，建筑设计，建筑装饰工程，古建筑工程，智能建造工程，城市地下工程，建筑智能检测与修复，建筑环境与能源工程，建筑电气与智能化工程，建设工程管理，市政工程，城市设施智慧管理，环境艺术设计，人文地理与城乡规划</w:t>
            </w:r>
          </w:p>
        </w:tc>
        <w:tc>
          <w:tcPr>
            <w:tcW w:w="2635"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建筑设计技术，建筑装饰工程技术，中国古建筑工程技术，室内设计技术，环境艺术设计，景观设计，建筑室内设计，园林工程技术，城镇规划，城市管理与监察，建筑工程技术，地下工程与隧道工程技术，基础工程技术，建筑设备工程技术，供热通风与空调工程技术，建筑电气工程技术，楼宇智能化工程技术，工程造价，建筑经济管理，工程监理，市政工程技术，城市燃气工程技术，给排水工程技术，水工业技术，消防工程技术，房地产经营与估价，土木工程检测技术，工业设备安装工程技术，供热通风与卫生工程技术，机电安装工程，工程质量监督与管理，建筑水电技术，电力工程管理，建筑工程项目管理，物业管理，物业设施管理，建筑工程管理，建筑动画设计与制作，建筑钢结构工程技术，混凝土构件工程技术，光伏建筑一体化技术与应用，盾构施工技术，高尔夫球场建造与维护，家具卖场设计与管理，园林建筑，高尔夫场地管理，建筑工程质量与安全技术管理，国际工程造价，给排水与环境工程技术，工业与民用建筑，建设工程管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31</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材料工程类</w:t>
            </w:r>
          </w:p>
        </w:tc>
        <w:tc>
          <w:tcPr>
            <w:tcW w:w="2007" w:type="dxa"/>
            <w:noWrap w:val="0"/>
            <w:vAlign w:val="top"/>
          </w:tcPr>
          <w:p>
            <w:pPr>
              <w:jc w:val="left"/>
              <w:rPr>
                <w:rFonts w:hint="eastAsia" w:ascii="Times New Roman" w:hAnsi="Times New Roman" w:eastAsia="宋体" w:cs="Times New Roman"/>
                <w:b/>
                <w:color w:val="000000"/>
                <w:sz w:val="18"/>
                <w:szCs w:val="18"/>
                <w:lang w:eastAsia="zh-CN"/>
              </w:rPr>
            </w:pPr>
            <w:r>
              <w:rPr>
                <w:rFonts w:hint="eastAsia" w:ascii="Times New Roman" w:hAnsi="Times New Roman" w:eastAsia="宋体" w:cs="Times New Roman"/>
                <w:b/>
                <w:color w:val="000000"/>
                <w:sz w:val="18"/>
                <w:szCs w:val="18"/>
              </w:rPr>
              <w:t>材料物理与化学，材料学，材料科学与工程，材料加工工程，冶金物理化学，钢铁冶金，有色金属冶金，制浆造纸工程，皮革化学与工程，高分子化学与物理，材料工程，冶金工程，材料与化工</w:t>
            </w:r>
            <w:r>
              <w:rPr>
                <w:rFonts w:hint="eastAsia" w:ascii="Times New Roman" w:hAnsi="Times New Roman" w:eastAsia="宋体" w:cs="Times New Roman"/>
                <w:b/>
                <w:color w:val="000000"/>
                <w:sz w:val="18"/>
                <w:szCs w:val="18"/>
                <w:lang w:eastAsia="zh-CN"/>
              </w:rPr>
              <w:t>，纳米科学与工程</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冶金工程，金属材料工程，无机非金属材料工程，高分子材料与工程，材料科学与工程，复合材料与工程，焊接技术与工程，宝石及材料工艺学，粉体材料科学与工程，再生资源科学与技术，稀土工程，高分子材料加工工程，矿物加工工程，生物功能材料，电子封装技术，材料物理，材料化学，功能材料，纳米材料与技术，新能源材料与器件，标准化工程，质量管理工程，高分子材料科学与工程，材料成型及控制工程，非织造材料与工程，钢铁智能冶金技术，材料化冶金应用技术，金属智能成型技术，储能材料工程技术，高分子材料工程技术，新材料与应用技术，建筑材料智能制造</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金属材料与热处理技术，冶金技术，高分子材料应用技术，复合材料加工与应用技术，材料工程技术，建筑装饰材料及检测，无机非金属材料工程技术，磨料磨具制造，首饰设计与工艺，炭素加工技术，建筑材料工程技术，光伏材料加工与应用技术，粉末冶金技术，轧钢技术，硅材料技术，钢铁冶金技术，建筑材料检测技术，橡胶工艺与应用技术，石材开发与应用，</w:t>
            </w:r>
            <w:r>
              <w:rPr>
                <w:rFonts w:ascii="Times New Roman" w:hAnsi="Times New Roman"/>
                <w:b/>
                <w:color w:val="000000"/>
                <w:kern w:val="0"/>
                <w:sz w:val="18"/>
                <w:szCs w:val="18"/>
              </w:rPr>
              <w:t>金属压力加工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32</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地质矿产类</w:t>
            </w:r>
          </w:p>
        </w:tc>
        <w:tc>
          <w:tcPr>
            <w:tcW w:w="2007"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矿产普查与勘探，地球探测与信息技术，矿物学、岩石学、矿床学，地球化学，地质工程，古生物学与地层学，构造地质学，第四纪地质学，地质学，采矿工程，安全技术及工程，油气井工程，油气田开发工程，油气储运工程，矿物加工工程，石油与天然气工程，矿业工程，地质资源与地质工程，海洋地质，资源与环境，地球物理学</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勘察技术与工程，勘查技术与工程，资源勘察工程，资源勘查工程，地质矿产勘查，石油与天然气地质勘查，地质工程，地下水科学与工程，地质学，地球化学， 采矿工程，矿物资源工程，煤及煤层气工程，石油工程，海洋油气工程，油气储运工程，矿物加工工程，地球物理学，地球信息科学与技术，宝石及材料工艺学，固体地球物理学，资源勘查工程技术，环境地质工程，石油工程技术，智能采矿技术，煤炭清洁利用工程</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珠宝鉴定与营销，矿山地质，工程地质勘查，水文与工程地质，钻探技术，地球物理勘查技术，地球物理测井技术，地球化学勘查技术，地质灾害与防治技术，环境地质工程技术，环境地质工程，地质信息技术，岩土工程技术，煤矿开采技术，金属矿开采技术，非金属矿开采技术，固体矿床露天开采技术，沙矿床开采技术，矿井建设，矿山机电，矿井通风与安全，矿井运输与提升，矿山资源开发与管理，矿山安全技术与监察，钻井技术，油气开采技术，油气储运技术，油气藏分析技术，油田化学应用技术，石油与天然气地质勘探技术，石油工程技术，矿物加工技术，选矿技术，选煤技术，煤炭深加工与利用，煤质分析技术，选矿机电技术，综合机械化采煤，矿物资源技术，采矿工程技术，煤层气抽采技术，井下作业技术，尾矿设施工程与管理，煤化工生产技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33</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安全生产类</w:t>
            </w:r>
          </w:p>
        </w:tc>
        <w:tc>
          <w:tcPr>
            <w:tcW w:w="2007"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安全技术及工程，安全科学与工程，安全工程，矿业工程，防灾减灾工程及防护工程，石油与天然气工程，化工过程机械，采矿工程，化学工程，化学工程与技术，油气储运工程，油气井工程，资源与环境</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安全工程，安全防范工程，消防工程，火灾勘查，雷电防护科学与技术，应急管理，应急技术与管理，防灾减灾科学与工程，特种能源技术与工程，辐射防护与核安全，油气储运工程，化学工程与工艺，采矿工程，智能采矿技术，安全工程技术，应用化工技术，石油工程</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工业环保与安全技术，救援技术，安全技术管理，烟花爆竹安全与质量技术，矿井通风与安全，矿山通风与安全，矿井通风与安全技术，安全保卫，城市应急救援辅助决策技术，信息技术与地球物理，化工生产安全技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34</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能源动力类</w:t>
            </w:r>
          </w:p>
        </w:tc>
        <w:tc>
          <w:tcPr>
            <w:tcW w:w="2007"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核能科学与工程，核燃料循环与材料，工程热物理，热能工程，动力工程，制冷及低温工程，流体机械及工程，动力工程及工程热物理，能源动力，供热、供燃气、通风及空调工程，核科学与技术，石油与天然气工程</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能源与动力工程，能源与环境系统工程，风能与动力工程，新能源科学与工程，热能与动力工程，能源工程及自动化，建筑环境与能源应用工程，建筑环境与设备工程，能源经济，核工程与核技术，热能动力工程，新能源发电工程技术，建筑环境与能源工程，制冷与空调工程，建筑环境与能源应用工程</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热能动力设备与应用，城市热能应用技术，农村能源与环境技术，制冷与冷藏技术，热工检测与控制技术，制冷与空调技术，工业热工控制技术，反应堆与加速器，风能与动力技术，新能源应用技术，节能工程技术，反应堆及加速器技术，光伏发电技术及应用，太阳能应用技术，太阳能光热技术及应用，化学电源技术及应用，建筑新能源工程技术，风力发电设备及电网自动化，新能源发电技术，工业节能管理，太阳能光电应用技术，光伏应用技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35</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环境保护类</w:t>
            </w:r>
          </w:p>
        </w:tc>
        <w:tc>
          <w:tcPr>
            <w:tcW w:w="2007"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环境科学，环境工程，生态学，环境科学与工程，水土保持与荒漠化防治，大气物理学与大气环境，气象学，植物营养学，资源与环境，野生动植物保护与利用，农业资源与环境，海洋气象学，环境地质工程，大气遥感与大气探测，大气科学，海洋科学，资源利用与植物保护</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环境工程，安全工程，消防工程，水质科学与技术，给排水科学与工程，灾害防治工程，环境科学与工程，环境监察，雷电防护科学与技术，环境科学，生态学，资源环境科学，资源环境与城乡规划管理，水土保持与荒漠化防治，农业资源与环境，环境生态工程，环保设备工程，野生动物与自然保护区管理，园林，自然地理与资源环境，大气科学，应用气象学，辐射防护与核安全，水文与水资源工程，资源循环科学与工程，智慧气象技术，生态环境工程技术，安全工程技术，水文与水资源工程技术，生态水利工程，水环境工程，风景园林，给水排水工程，海洋资源与环境，森林保护</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环境监测与治理技术，环境监测与评价，农业环境保护技术，资源环境与城市管理，城市检测与工程技术，水环境监测与保护，城市水净化技术，室内检测与控制技术，大气科学技术，大气探测技术，应用气象技术，防雷技术，环境工程技术，核辐射检测与防护技术，环境信息技术，高空气象探测技术，生态与农业气象技术，环境规划与管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36</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化学工程类</w:t>
            </w:r>
          </w:p>
        </w:tc>
        <w:tc>
          <w:tcPr>
            <w:tcW w:w="2007"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化学工程，无机化学，材料科学与工程，化学工艺，生物化工，应用化学，分析化学，化学，工业催化，化学工程与技术，有机化学，高分子化学与物理，化工过程机械，过程装备与控制工程，纺织化学与染整工程，材料与化工，</w:t>
            </w:r>
          </w:p>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材料学，矿物加工工程，物理化学，材料物理与化学，专业大类序号为37的所有专业，化学，林产化学加工工程</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化学工程与工艺，化学工程与工业生物工程，化学资源科学与工程，化学，化工与制药，油气加工工程，矿物加工工程，资源循环科学与工程，能源化学工程，应用化学，高分子材料与工程，轻化工程，林产化工，材料化学，特种能源工程与烟火技术，特种能源技术与工程，材料科学与工程，过程装备与控制工程，专业大类序号为37的所有专业，应用化工技术，化工智能制造工程技术，现代精细化工技术，现代分析测试技术，化妆品工程技术，现代造纸工程技术</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应用化工技术，有机化工生产技术，高聚物生产技术，化纤生产技术，精细化学品生产技术，石油化工生产技术，炼油技术，工业分析与检验，化工设备维修技术，高分子材料加工技术，制浆造纸技术，香料香精工艺，表面精饰工艺，包装技术与设计，印刷技术，印刷图文信息处理，印刷设备及工艺，出版与发行，化工设备与机械，花炮生产与管理，火工工艺技术，烟花爆竹安全与质量技术，涂装防护工艺，生化分析检测，天然产物提取技术及应用，化工装备技术，海洋化工生产技术，民用爆破器材技术，化妆品技术与管理，化妆品营销与使用技术，精细化工，电厂化学，专业大类序号为37的所有专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37</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医药化工类</w:t>
            </w:r>
          </w:p>
        </w:tc>
        <w:tc>
          <w:tcPr>
            <w:tcW w:w="2007"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药物化学，微生物与生化药学，制药工程，应用化学，有机化学，分析化学，药学，生物与医药，中药学</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制药工程，化工与制药，化学生物学，药物化学，中药制药，生物制药，药物制剂，药学，应用化学，中药学，生物工程，生物技术，制药工程技术，药品质量管理，化学工程与工艺，临床药学，生物科学</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生化制药技术，化学制药技术，生物制药技术，中药制药技术，药物制剂技术，药物分析技术，食品药品监督管理，药品质量检测技术，药品经营与管理，保健品开发与管理，健康管理，技术监督与商检，生化分析检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38</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食品工程类</w:t>
            </w:r>
          </w:p>
        </w:tc>
        <w:tc>
          <w:tcPr>
            <w:tcW w:w="2007" w:type="dxa"/>
            <w:noWrap w:val="0"/>
            <w:vAlign w:val="top"/>
          </w:tcPr>
          <w:p>
            <w:pPr>
              <w:jc w:val="left"/>
              <w:rPr>
                <w:rFonts w:hint="eastAsia" w:ascii="Times New Roman" w:hAnsi="Times New Roman" w:eastAsia="宋体"/>
                <w:b/>
                <w:color w:val="000000"/>
                <w:sz w:val="18"/>
                <w:szCs w:val="18"/>
                <w:lang w:eastAsia="zh-CN"/>
              </w:rPr>
            </w:pPr>
            <w:r>
              <w:rPr>
                <w:rFonts w:ascii="Times New Roman" w:hAnsi="Times New Roman"/>
                <w:b/>
                <w:color w:val="000000"/>
                <w:sz w:val="18"/>
                <w:szCs w:val="18"/>
              </w:rPr>
              <w:t>制糖工程，发酵工程，食品科学，粮食、油脂及植物蛋白工程，农产品加工及贮藏工程，水产品加工及贮藏工程，营养与食品卫生学，食品加工与安全，食品工程，食品科学与工程</w:t>
            </w:r>
            <w:r>
              <w:rPr>
                <w:rFonts w:hint="eastAsia" w:ascii="Times New Roman" w:hAnsi="Times New Roman"/>
                <w:b/>
                <w:color w:val="000000"/>
                <w:sz w:val="18"/>
                <w:szCs w:val="18"/>
                <w:lang w:eastAsia="zh-CN"/>
              </w:rPr>
              <w:t>，食品与营养</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食品科学与工程，食品质量与安全，酿酒工程，葡萄与葡萄酒工程，农产品质量与安全，粮食工程，乳品工程，植物资源工程，食品卫生与营养学，食品营养与检验教育，质量管理工程，食品安全与品控，营养学，食品工程技术，食品营养与健康，现代粮食工程技术，烹饪与营养教育</w:t>
            </w:r>
          </w:p>
        </w:tc>
        <w:tc>
          <w:tcPr>
            <w:tcW w:w="2635"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食品加工技术，食品营养与检测，食品贮运与营销，食品机械与管理，食品生物技术，农畜特产品加工，粮食工程，食品药品监督管理，食品卫生检验，食品分析与检验，食品加工及管理，食品检测及管理，酿酒技术，粮油储藏与检测技术，乳品工艺，食品工艺与检测，食品工艺技术，发酵技术，营养与食品卫生，技术监督与商检，营养与配餐，马铃薯生产加工，制糖生产技术与管理，功能性食品生产技术，食品质量与安全监管，黄酒酿造，食品质量与安全，餐饮食品安全，食品安全与检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39</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生物工程类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植物学，动物学，生理学，生物学，水生生物学，微生物学，神经生物学，遗传学，发育生物学，细胞生物学，生物化学与分子生物学，生物物理学，生态学，生物医学工程，生物工程，</w:t>
            </w:r>
            <w:r>
              <w:rPr>
                <w:rFonts w:ascii="Times New Roman" w:hAnsi="Times New Roman"/>
                <w:b/>
                <w:color w:val="000000"/>
                <w:kern w:val="0"/>
                <w:sz w:val="18"/>
                <w:szCs w:val="18"/>
              </w:rPr>
              <w:t>生物化工，生物学，发酵工程</w:t>
            </w:r>
            <w:r>
              <w:rPr>
                <w:rFonts w:hint="eastAsia" w:ascii="宋体" w:hAnsi="宋体"/>
                <w:b/>
                <w:color w:val="000000"/>
                <w:kern w:val="0"/>
                <w:sz w:val="18"/>
                <w:szCs w:val="18"/>
              </w:rPr>
              <w:t>，生物与医药</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生物工程，生物医学工程，轻工生物技术，植物资源工程，应用生物科学，假肢矫形工程，生物科学，生物技术，生物信息学，生物信息技术，生物科学与生物技术，动植物检疫，生物化学与分子生物学，医学信息学，植物生物技术，动物生物技术，生物资源科学，生物安全，生物制药，化学生物学，海洋资源开发技术，生态学，合成生物技术，生物检验检测技术，农业生物技术，海洋资源与环境</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生物技术及应用，生物实验技术，生物化工工艺，微生物技术及应用，生化分析检测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40</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轻工纺织类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纺织工程，纺织材料与纺织品设计，纺织化学与染整工程，服装，制浆造纸工程，皮革化学与工程，纺织科学与工程，轻工技术与工程</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纺织工程，服装设计与工程，非织造材料与工程，轻化工程，包装工程，印刷工程，数字印刷，轻工生物技术，服装与服装设计，服装设计与工艺教育，化妆品工程技术，现代造纸工程技术，包装工程技术，数字印刷工程，现代纺织工程技术，服装工程技术，服装与服饰设计</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染整技术，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皮革制品设计与工艺，制浆造纸技术，表面精饰工艺，包装技术与设计，印刷技术，印刷图文信息处理，印刷设备及工艺，出版与发行，轻工产品包装装潢设计，电子出版技术，版面编辑与校对，出版信息管理，出版与电脑编辑技术，香料香精工艺，高分子材料加工技术，皮革加工技术，家用纺织品设计，棉花检验加工与经营，鞋类与皮具设计，服装陈列与展示设计，针织品工艺与贸易，数字印刷技术，数字出版，</w:t>
            </w:r>
            <w:r>
              <w:rPr>
                <w:rFonts w:ascii="Times New Roman" w:hAnsi="Times New Roman"/>
                <w:b/>
                <w:color w:val="000000"/>
                <w:kern w:val="0"/>
                <w:sz w:val="18"/>
                <w:szCs w:val="18"/>
              </w:rPr>
              <w:t>服装设计与工艺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41</w:t>
            </w:r>
          </w:p>
        </w:tc>
        <w:tc>
          <w:tcPr>
            <w:tcW w:w="1742" w:type="dxa"/>
            <w:noWrap w:val="0"/>
            <w:vAlign w:val="top"/>
          </w:tcPr>
          <w:p>
            <w:pPr>
              <w:jc w:val="center"/>
              <w:rPr>
                <w:rFonts w:hint="eastAsia" w:ascii="Times New Roman" w:hAnsi="Times New Roman" w:eastAsia="黑体"/>
                <w:b/>
                <w:color w:val="000000"/>
                <w:szCs w:val="21"/>
              </w:rPr>
            </w:pPr>
            <w:r>
              <w:rPr>
                <w:rFonts w:ascii="Times New Roman" w:hAnsi="Times New Roman" w:eastAsia="黑体"/>
                <w:b/>
                <w:color w:val="000000"/>
                <w:szCs w:val="21"/>
              </w:rPr>
              <w:t>农业类</w:t>
            </w:r>
          </w:p>
        </w:tc>
        <w:tc>
          <w:tcPr>
            <w:tcW w:w="2007" w:type="dxa"/>
            <w:noWrap w:val="0"/>
            <w:vAlign w:val="top"/>
          </w:tcPr>
          <w:p>
            <w:pPr>
              <w:jc w:val="left"/>
              <w:rPr>
                <w:rFonts w:hint="eastAsia" w:ascii="Times New Roman" w:hAnsi="Times New Roman" w:eastAsia="宋体" w:cs="Times New Roman"/>
                <w:b/>
                <w:color w:val="000000"/>
                <w:sz w:val="18"/>
                <w:szCs w:val="18"/>
                <w:lang w:eastAsia="zh-CN"/>
              </w:rPr>
            </w:pPr>
            <w:r>
              <w:rPr>
                <w:rFonts w:hint="eastAsia" w:ascii="Times New Roman" w:hAnsi="Times New Roman" w:eastAsia="宋体" w:cs="Times New Roman"/>
                <w:b/>
                <w:color w:val="000000"/>
                <w:sz w:val="18"/>
                <w:szCs w:val="18"/>
              </w:rPr>
              <w:t>农业，农业机械化工程，农业水土工程，农业生物环境与能源工程，农业电气化与自动化，作物栽培学与耕作学，作物遗传育种，作物，果树学，蔬菜学，茶学，土壤学，植物营养学，植物病理学，农业昆虫与害虫防治，农药学，农业经济管理，林业经济管理，农林经济管理，渔业经济管理，渔业资源与渔政管理，渔业，水产养殖，植物资源工程，植物学，植物保护，农业推广，农业科技组织与服务，作物安全生产与质量管理，农业资源利用，资源利用与植物保护，农村与区域发展，农村发展，农业工程，园林植物与观赏园艺，园艺，园艺学，草学，作物学，农业工程与信息技术，农业机械化，农业管理，渔业发展，农艺与种业，渔业资源，水产，畜牧学，森林保护学，森林培育，森林经理学，林木遗传育种，林业，风景园林学，林学</w:t>
            </w:r>
            <w:r>
              <w:rPr>
                <w:rFonts w:hint="eastAsia" w:ascii="Times New Roman" w:hAnsi="Times New Roman" w:eastAsia="宋体" w:cs="Times New Roman"/>
                <w:b/>
                <w:color w:val="000000"/>
                <w:sz w:val="18"/>
                <w:szCs w:val="18"/>
                <w:lang w:eastAsia="zh-CN"/>
              </w:rPr>
              <w:t>，水土保持与荒漠化防治学，食品与营养</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农业机械化及其自动化，农业电气化与自动化，农业电气化，农业建筑环境与能源工程，农业水利工程，农业工程，生物系统工程，生物工程，农学，园艺，林学，植物保护，茶学，烟草，植物科学与技术，种子科学与工程，应用生物科学，设施农业科学与工程，草业科学，农业经济，农业经济管理，农林经济管理，林业经济管理，渔业经济管理，渔业资源与渔政管理，农业资源与环境，农村区域发展，现代农业管理，现代园艺，园林，农艺教育，森林保护，生物技术，生物科学，水产养殖学，动物医学，动物科学，现代种业技术，作物生产与品质改良，智慧农业技术，现代农业经营与管理，现代水产养殖技术，设施园艺，农业生物技术，动植物检疫，风景园林</w:t>
            </w:r>
          </w:p>
        </w:tc>
        <w:tc>
          <w:tcPr>
            <w:tcW w:w="2635"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作物生产技术，种子生产与经营，设施农业技术，观光农业，园艺技术，茶叶生产加工技术，中草药栽培技术，烟草栽培技术，植物保护，植物检疫，农产品质量检测，农业经济管理，农林经济管理，林业经济管理，渔业经济管理，渔业资源与渔政管理，茶艺，绿色食品生产与经营，绿色食品生产与检测，药用植物栽培加工，食药用菌，农村行政管理，农业技术与管理，农村行政与经济管理，乡镇企业管理，热带作物生产技术，生态农业技术，都市农业装备应用技术，生态与农业气象技术，农产品加工与质量检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42</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林业类</w:t>
            </w:r>
          </w:p>
        </w:tc>
        <w:tc>
          <w:tcPr>
            <w:tcW w:w="2007"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森林工程，木材科学与技术，林产化学加工工程，林木遗传育种，森林培育，森林保护学，森林经理学，野生动植物保护与利用，园林植物与观赏园艺，风景园林学，水土保持与荒漠化防治，林业经济管理，植物资源工程，土壤学，植物营养学，植物病理学，植物学，林业，林业工程，园艺，园艺学，风景园林，农艺与种业，植物保护，农林经济管理，资源利用与植物保护</w:t>
            </w:r>
            <w:r>
              <w:rPr>
                <w:rFonts w:hint="eastAsia" w:ascii="Times New Roman" w:hAnsi="Times New Roman" w:eastAsia="宋体" w:cs="Times New Roman"/>
                <w:b/>
                <w:color w:val="000000"/>
                <w:sz w:val="18"/>
                <w:szCs w:val="18"/>
                <w:lang w:eastAsia="zh-CN"/>
              </w:rPr>
              <w:t>，水土保持与荒漠化防治学</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森林工程，木材科学与工程，林产化工，园艺，植物保护，林学，森林资源保护与游憩，野生动物与自然保护区管理，园林，林业经济管理，农林经济管理，林业信息管理，植物科学与技术，种子科学与工程，土地规划与利用，应用生物科学，森林保护，林业生态环境工程与管理，现代园艺，水土保持与荒漠化防治，草业科学，风景园林，智慧林业技术，园林工程，木业产品智能制造</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作物生产技术，种子生产与经营，林业技术，园林技术，森林资源保护，野生植物资源开发与利用，野生动物保护，自然保护区建设与管理，森林生态旅游，林产化工技术，木材加工，木材加工技术，森林采运工程，林业经济管理，农林经济管理，林业信息管理，林业经济信息管理，植物保护，植物检疫，森林工程技术，商品花卉，城市园林，林副新产品加工，林业信息工程与管理，都市林业资源与林政管理，都市园艺，设施园艺工程，林业信息技术，经济林培育与利用，草原保护与利用，数字林业科技，园林规划设计，</w:t>
            </w:r>
            <w:r>
              <w:rPr>
                <w:rFonts w:ascii="Times New Roman" w:hAnsi="Times New Roman"/>
                <w:b/>
                <w:color w:val="000000"/>
                <w:kern w:val="0"/>
                <w:sz w:val="18"/>
                <w:szCs w:val="18"/>
              </w:rPr>
              <w:t>风景园林设计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43</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畜牧养殖类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动物遗传育种与繁殖，动物营养与饲料科学，特种经济动物饲养（含：蚕、蜂等），基础兽医学，预防兽医学，临床兽医学，水产，水产养殖，捕捞学，渔业资源，渔业，动物学，兽医，兽医学，养殖，畜牧学</w:t>
            </w:r>
            <w:r>
              <w:rPr>
                <w:rFonts w:hint="eastAsia" w:ascii="Times New Roman" w:hAnsi="Times New Roman" w:eastAsia="宋体" w:cs="Times New Roman"/>
                <w:b/>
                <w:color w:val="000000"/>
                <w:sz w:val="18"/>
                <w:szCs w:val="18"/>
              </w:rPr>
              <w:t>，生物学，畜牧，渔业发展，草学</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动物科学，动物生产类，蚕学，草业科学，蜂学，水产养殖学，海洋渔业科学与技术，水族科学与技术，动物医学，动物药学，动植物检疫，海洋技术，宠物医疗，现代畜牧</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畜牧兽医，畜牧，饲料与动物营养，特种动物养殖，兽医，兽医医药，动物防疫与检疫，兽药生产与营销，水产养殖技术，水生动植物保护，海洋捕捞技术，渔业综合技术，渔业资源与渔政管理，蚕桑技术，动物科学与技术，动物医学，宠物养殖与疫病防治，宠物医学，水族科学与技术，中兽医医药，养禽与禽病防治，宠物护理与美容，宠物训导与保健，动物医药，畜牧工程技术，宠物医疗与保健，运动马驯养与管理，实验动物技术</w:t>
            </w:r>
            <w:r>
              <w:rPr>
                <w:rFonts w:hint="eastAsia" w:ascii="Times New Roman" w:hAnsi="Times New Roman"/>
                <w:b/>
                <w:color w:val="000000"/>
                <w:sz w:val="18"/>
                <w:szCs w:val="18"/>
              </w:rPr>
              <w:t>，宠物养护与驯导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44</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医学类</w:t>
            </w:r>
          </w:p>
        </w:tc>
        <w:tc>
          <w:tcPr>
            <w:tcW w:w="2007" w:type="dxa"/>
            <w:noWrap w:val="0"/>
            <w:vAlign w:val="top"/>
          </w:tcPr>
          <w:p>
            <w:pPr>
              <w:jc w:val="left"/>
              <w:rPr>
                <w:rFonts w:hint="eastAsia" w:ascii="Times New Roman" w:hAnsi="Times New Roman" w:eastAsia="宋体" w:cs="Times New Roman"/>
                <w:b/>
                <w:color w:val="000000"/>
                <w:sz w:val="18"/>
                <w:szCs w:val="18"/>
                <w:lang w:eastAsia="zh-CN"/>
              </w:rPr>
            </w:pPr>
            <w:r>
              <w:rPr>
                <w:rFonts w:hint="eastAsia" w:ascii="Times New Roman" w:hAnsi="Times New Roman" w:eastAsia="宋体" w:cs="Times New Roman"/>
                <w:b/>
                <w:color w:val="000000"/>
                <w:sz w:val="18"/>
                <w:szCs w:val="18"/>
              </w:rPr>
              <w:t>人体解剖与组织胚胎学，免疫学，遗传学，病原生物学，病理学与病理生理学，法医学，放射医学，航空、航天与航海医学，军事预防医学，内科学（含：心血管病、血液病、呼吸系病、消化系病、内分泌与代谢病、肾病、风湿病、传染病），儿科学，老年医学，神经病学，精神病与精神卫生学，皮肤病与性病学，影像医学与核医学，临床检验诊断学，外科学（含：普外、骨外、泌尿外、胸心外、神外、整型、烧伤、野战外），妇产科学，眼科学，耳鼻咽喉科学，肿瘤学，康复医学与理疗学，运动医学，麻醉学，急诊医学，医学技术，口腔基础医学，口腔临床医学，中医基础理论，中医临床基础，中医医史文献，方剂学，中医诊断学，中医内科学，中医外科学，中医骨伤科学，中医妇科学，中医儿科学，中医五官科学，针灸推拿学，民族医学，中西医结合基础，中西医结合临床，护理学，临床医学，口腔医学，护理，特种医学，流行病与卫生统计学，特种医学，基础医学</w:t>
            </w:r>
            <w:r>
              <w:rPr>
                <w:rFonts w:hint="eastAsia" w:ascii="Times New Roman" w:hAnsi="Times New Roman" w:eastAsia="宋体" w:cs="Times New Roman"/>
                <w:b/>
                <w:color w:val="000000"/>
                <w:sz w:val="18"/>
                <w:szCs w:val="18"/>
                <w:lang w:eastAsia="zh-CN"/>
              </w:rPr>
              <w:t>，中医，中医学</w:t>
            </w:r>
            <w:r>
              <w:rPr>
                <w:rFonts w:hint="eastAsia" w:ascii="Times New Roman" w:hAnsi="Times New Roman" w:eastAsia="宋体" w:cs="Times New Roman"/>
                <w:b/>
                <w:color w:val="000000"/>
                <w:sz w:val="18"/>
                <w:szCs w:val="18"/>
              </w:rPr>
              <w:t>，针灸</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基础医学，法医学，病理学，卫生检验与检疫，预防医学，卫生检验，妇幼保健医学，营养学，营养与食品卫生，临床医学，麻醉学，医学影像，医学影像学，医学检验，放射医学，眼视光学，影视光医学，康复治疗学，精神医学，医学技术，听力学，医学实验学，医学美容技术，假肢矫形工程，医学实验技术，医学检验技术，医学影像技术，口腔医学，口腔修复工艺学，口腔医学技术，中医学，针灸推拿学，蒙医学，藏医学，维医学，壮医学，哈医学，中西医临床医学，护理学，全球健康学，高级护理，涉外护理，护理，医学生物技术，放射治疗技术，呼吸治疗技术，康复治疗，康复辅助器具技术，言语听觉治疗技术，儿童康复治疗，眼视光技术，生物医学工程，运动康复，中医养生学，助产学</w:t>
            </w:r>
          </w:p>
        </w:tc>
        <w:tc>
          <w:tcPr>
            <w:tcW w:w="2635"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医学营养，临床医学，医学检验技术，医学生物技术，医学影像技术，眼视光技术，康复治疗技术，医疗美容技术，呼吸治疗技术，医疗仪器维修技术，医学实验技术，实验动物技术，康复工程技术，临床工程技术，放射治疗技术，卫生检验与检疫技术，口腔医学，口腔医学技术，中医学，蒙医学，藏医学，维医学，傣医学，针灸推拿，中医骨伤，中西医结合，护理，助产，涉外护理，预防医学，中医康复技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45</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公共卫生类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流行病与卫生统计学，劳动卫生与环境卫生学，营养与食品卫生学，少儿卫生与妇幼保健学，卫生毒理学，军事预防医学，公共卫生，</w:t>
            </w:r>
            <w:r>
              <w:rPr>
                <w:rFonts w:ascii="Times New Roman" w:hAnsi="Times New Roman"/>
                <w:b/>
                <w:color w:val="000000"/>
                <w:kern w:val="0"/>
                <w:sz w:val="18"/>
                <w:szCs w:val="18"/>
              </w:rPr>
              <w:t>公共卫生与预防医学，社会</w:t>
            </w:r>
            <w:r>
              <w:rPr>
                <w:rFonts w:ascii="Times New Roman" w:hAnsi="Times New Roman"/>
                <w:b/>
                <w:color w:val="000000"/>
                <w:sz w:val="18"/>
                <w:szCs w:val="18"/>
              </w:rPr>
              <w:t>医学与卫生事业管理</w:t>
            </w:r>
            <w:r>
              <w:rPr>
                <w:rFonts w:hint="eastAsia" w:ascii="Times New Roman" w:hAnsi="Times New Roman"/>
                <w:b/>
                <w:color w:val="000000"/>
                <w:sz w:val="18"/>
                <w:szCs w:val="18"/>
              </w:rPr>
              <w:t>，卫生检验学</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预防医学，基础医学，卫生检验，卫生检验与检疫，食品卫生与营养学，全球健康学，卫生事业管理，药事管理，营养学,护理学</w:t>
            </w:r>
            <w:r>
              <w:rPr>
                <w:rFonts w:hint="eastAsia" w:ascii="Times New Roman" w:hAnsi="Times New Roman"/>
                <w:b/>
                <w:color w:val="000000"/>
                <w:sz w:val="18"/>
                <w:szCs w:val="18"/>
              </w:rPr>
              <w:t>，妇幼保健医学，高级护理，涉外护理，健康</w:t>
            </w:r>
            <w:r>
              <w:rPr>
                <w:rFonts w:hint="eastAsia" w:ascii="Times New Roman" w:hAnsi="Times New Roman" w:eastAsia="宋体" w:cs="Times New Roman"/>
                <w:b/>
                <w:color w:val="000000"/>
                <w:sz w:val="18"/>
                <w:szCs w:val="18"/>
              </w:rPr>
              <w:t>服务与管理，护理，公共卫生管理，职业卫生工程技术，职业病危害检测评价技术，健康管理，婴幼儿发展与健康管理，医养照护与管理</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卫生监督，卫生信息管理，公共卫生管理，卫生检验与检疫技术，医学文秘，预防医学，健康管理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46</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药学类</w:t>
            </w:r>
          </w:p>
        </w:tc>
        <w:tc>
          <w:tcPr>
            <w:tcW w:w="2007" w:type="dxa"/>
            <w:noWrap w:val="0"/>
            <w:vAlign w:val="top"/>
          </w:tcPr>
          <w:p>
            <w:pPr>
              <w:rPr>
                <w:rFonts w:ascii="Times New Roman" w:hAnsi="Times New Roman"/>
                <w:b/>
                <w:color w:val="000000"/>
                <w:sz w:val="18"/>
                <w:szCs w:val="18"/>
              </w:rPr>
            </w:pPr>
            <w:r>
              <w:rPr>
                <w:rFonts w:ascii="Times New Roman" w:hAnsi="Times New Roman"/>
                <w:b/>
                <w:color w:val="000000"/>
                <w:sz w:val="18"/>
                <w:szCs w:val="18"/>
              </w:rPr>
              <w:t>药物化学，药剂学，生药学，药物分析学，微生物与生化药学，药理学，中药学，药学，制药工程</w:t>
            </w:r>
            <w:r>
              <w:rPr>
                <w:rFonts w:hint="eastAsia" w:ascii="宋体" w:hAnsi="宋体"/>
                <w:b/>
                <w:color w:val="000000"/>
                <w:sz w:val="18"/>
                <w:szCs w:val="18"/>
              </w:rPr>
              <w:t>，生物与医药</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动物药学，药学，中药学，药物制剂，中草药栽培与鉴定，藏药学，中药资源与开发，应用药学，临床药学，海洋药学，药事管理，蒙药学，药物化学，药物分析，中药制药，生物制药，制药工程，制药工程技术</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药学，中药，中药鉴定与质量检测技术，现代中药技术，维药学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47</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基础理学类</w:t>
            </w:r>
          </w:p>
        </w:tc>
        <w:tc>
          <w:tcPr>
            <w:tcW w:w="2007" w:type="dxa"/>
            <w:noWrap w:val="0"/>
            <w:vAlign w:val="top"/>
          </w:tcPr>
          <w:p>
            <w:pPr>
              <w:jc w:val="left"/>
              <w:rPr>
                <w:rFonts w:hint="eastAsia" w:ascii="Times New Roman" w:hAnsi="Times New Roman" w:eastAsia="宋体" w:cs="Times New Roman"/>
                <w:b/>
                <w:color w:val="000000"/>
                <w:sz w:val="18"/>
                <w:szCs w:val="18"/>
                <w:lang w:eastAsia="zh-CN"/>
              </w:rPr>
            </w:pPr>
            <w:r>
              <w:rPr>
                <w:rFonts w:hint="eastAsia" w:ascii="Times New Roman" w:hAnsi="Times New Roman" w:eastAsia="宋体" w:cs="Times New Roman"/>
                <w:b/>
                <w:color w:val="000000"/>
                <w:sz w:val="18"/>
                <w:szCs w:val="18"/>
              </w:rPr>
              <w:t>基础数学，计算数学，概率论与数理统计，应用数学，运筹学与控制论，理论物理，粒子物理与原子核物理，原子与分子物理，等离子体物理，凝聚态物理，声学，光学，光学工程，无线电物理，无机化学，分析化学，有机化学，物理化学，化学物理，高分子化学与物理，天体物理，天体测量与天体力学，自然地理学，人文地理学，地理学，地图学与地理信息系统，物理海洋学，海洋化学，海洋生物学，海洋地质，气象学，大气物理学与大气环境，生态学，固体地球物理学，空间物理学，地质学，矿物学、岩石学、矿床学，地球化学，古生物学与地层学（含：古人类学），构造地质学，第四纪地质学，植物学，动物学，生理学，水生生物学，微生物学，神经生物学，遗传学，发育生物学，细胞生物学，生物化学与分子生物学，生物物理学，系统理论，系统分析与集成，科学技术史，一般力学与力学基础，固体力学，流体力学，工程力学，力学，数学，生物学，系统科学，农药学，生物工程，应用化学，物理学，海洋科学，化学，材料学，大气科学，地球物理学</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数学与应用数学，数学及应用数学，信息与计算科学，数理基础科学，物理学，应用物理学，声学，核物理，化学，应用化学，材料化学，化学生物学，分子科学与工程，天文学，地理科学，资源环境与城乡规划管理，自然地理与资源环境，人文地理与城乡规划，地理信息系统，地理信息科学，地球信息科学与技术，海洋科学，海洋技术，海洋管理，军事海洋学，海洋生物资源与环境，海洋资源与环境，大气科学，应用气象学，地球物理学，地球与空间科学，空间科学与技术，地质学，地球化学，古生物学，生物科学，生物技术，生物信息学，生物信息技术，生物科学与生物技术，动植物检疫，生物化学与分子生物学，医学信息学，植物生物技术，动物生物技术，生物资源科学，生物安全，生态学，系统理论，系统科学与工程，理论与应用力学，工程力学，测控技术与仪器，应用心理学，应用统计学，材料物理，统计学</w:t>
            </w:r>
          </w:p>
        </w:tc>
        <w:tc>
          <w:tcPr>
            <w:tcW w:w="2635" w:type="dxa"/>
            <w:noWrap w:val="0"/>
            <w:vAlign w:val="top"/>
          </w:tcPr>
          <w:p>
            <w:pPr>
              <w:jc w:val="left"/>
              <w:rPr>
                <w:rFonts w:ascii="Times New Roman" w:hAnsi="Times New Roman"/>
                <w:b/>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48</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兵工宇航类</w:t>
            </w:r>
          </w:p>
        </w:tc>
        <w:tc>
          <w:tcPr>
            <w:tcW w:w="2007"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飞行器设计，航空宇航推进理论与工程，航空宇航制造工程，人机与环境工程，武器系统与运用工程，兵器发射理论与技术，火炮、自动武器与弹药工程，军事化学与烟火技术，核能科学与工程，核燃料循环与材料，核技术及应用，辐射防护及环境保护，航空宇航科学与技术，兵器科学与技术，核科学与技术，兵器工程，工程力学，固体力学</w:t>
            </w:r>
          </w:p>
        </w:tc>
        <w:tc>
          <w:tcPr>
            <w:tcW w:w="2166" w:type="dxa"/>
            <w:noWrap w:val="0"/>
            <w:vAlign w:val="top"/>
          </w:tcPr>
          <w:p>
            <w:pPr>
              <w:jc w:val="left"/>
              <w:rPr>
                <w:rFonts w:hint="eastAsia" w:ascii="Times New Roman" w:hAnsi="Times New Roman" w:eastAsia="宋体" w:cs="Times New Roman"/>
                <w:b/>
                <w:color w:val="000000"/>
                <w:sz w:val="18"/>
                <w:szCs w:val="18"/>
              </w:rPr>
            </w:pPr>
            <w:r>
              <w:rPr>
                <w:rFonts w:hint="eastAsia" w:ascii="Times New Roman" w:hAnsi="Times New Roman" w:eastAsia="宋体" w:cs="Times New Roman"/>
                <w:b/>
                <w:color w:val="000000"/>
                <w:sz w:val="18"/>
                <w:szCs w:val="18"/>
              </w:rPr>
              <w:t>飞行器设计与工程，飞行器动力工程，飞行器制造工程，飞行器环境与生命保障工程，航空航天工程，工程力学与航天航空工程，航天运输与控制，质量与可靠性工程，飞行技术，飞行器质量与可靠性，飞行器适航技术，武器系统与发射工程，探测制导与控制技术，弹药工程与爆炸技术，特种能源工程与烟火技术，地面武器机动工程，信息对抗技术，武器系统与工程，武器发射工程，武器机动工程，特种能源技术与工程，核工程与核技术，工程物理，核技术，辐射防护与环境工程，辐射防护与核安全，核化工与核燃料工程，核反应堆工程，核安全工程，空间信息与数字技术，装甲车辆工程，导航工程，导航工程技术，航空机电设备维修技术，航空智能制造技术，飞行器维修工程技术，航空动力装置维修技术，无人机系统应用技术，无人驾驶航空器系统工程</w:t>
            </w:r>
          </w:p>
        </w:tc>
        <w:tc>
          <w:tcPr>
            <w:tcW w:w="2635"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无人机应用技术，航天器制造技术，低空无人机操控技术</w:t>
            </w:r>
            <w:r>
              <w:rPr>
                <w:rFonts w:ascii="Times New Roman" w:hAnsi="Times New Roman"/>
                <w:b/>
                <w:color w:val="000000"/>
                <w:kern w:val="0"/>
                <w:sz w:val="18"/>
                <w:szCs w:val="18"/>
              </w:rPr>
              <w:t>，导弹维修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49</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仪表仪器及</w:t>
            </w:r>
          </w:p>
          <w:p>
            <w:pPr>
              <w:jc w:val="center"/>
              <w:rPr>
                <w:rFonts w:ascii="Times New Roman" w:hAnsi="Times New Roman" w:eastAsia="黑体"/>
                <w:b/>
                <w:color w:val="000000"/>
                <w:szCs w:val="21"/>
              </w:rPr>
            </w:pPr>
            <w:r>
              <w:rPr>
                <w:rFonts w:ascii="Times New Roman" w:hAnsi="Times New Roman" w:eastAsia="黑体"/>
                <w:b/>
                <w:color w:val="000000"/>
                <w:szCs w:val="21"/>
              </w:rPr>
              <w:t>测试技术类</w:t>
            </w:r>
          </w:p>
        </w:tc>
        <w:tc>
          <w:tcPr>
            <w:tcW w:w="2007"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精密仪器及机械，测试计量技术及仪器，仪器科学与技术，仪器仪表工程</w:t>
            </w:r>
          </w:p>
        </w:tc>
        <w:tc>
          <w:tcPr>
            <w:tcW w:w="2166" w:type="dxa"/>
            <w:noWrap w:val="0"/>
            <w:vAlign w:val="top"/>
          </w:tcPr>
          <w:p>
            <w:pPr>
              <w:jc w:val="left"/>
              <w:rPr>
                <w:rFonts w:ascii="Times New Roman" w:hAnsi="Times New Roman"/>
                <w:b/>
                <w:color w:val="000000"/>
                <w:sz w:val="18"/>
                <w:szCs w:val="18"/>
              </w:rPr>
            </w:pPr>
            <w:r>
              <w:rPr>
                <w:rFonts w:ascii="Times New Roman" w:hAnsi="Times New Roman"/>
                <w:b/>
                <w:color w:val="000000"/>
                <w:sz w:val="18"/>
                <w:szCs w:val="18"/>
              </w:rPr>
              <w:t>测控技术与仪器，电子信息技术及仪器</w:t>
            </w:r>
          </w:p>
        </w:tc>
        <w:tc>
          <w:tcPr>
            <w:tcW w:w="2635" w:type="dxa"/>
            <w:noWrap w:val="0"/>
            <w:vAlign w:val="top"/>
          </w:tcPr>
          <w:p>
            <w:pPr>
              <w:jc w:val="left"/>
              <w:rPr>
                <w:rFonts w:ascii="Times New Roman" w:hAnsi="Times New Roman"/>
                <w:b/>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30"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50</w:t>
            </w:r>
          </w:p>
        </w:tc>
        <w:tc>
          <w:tcPr>
            <w:tcW w:w="1742" w:type="dxa"/>
            <w:noWrap w:val="0"/>
            <w:vAlign w:val="top"/>
          </w:tcPr>
          <w:p>
            <w:pPr>
              <w:jc w:val="center"/>
              <w:rPr>
                <w:rFonts w:ascii="Times New Roman" w:hAnsi="Times New Roman" w:eastAsia="黑体"/>
                <w:b/>
                <w:color w:val="000000"/>
                <w:szCs w:val="21"/>
              </w:rPr>
            </w:pPr>
            <w:r>
              <w:rPr>
                <w:rFonts w:ascii="Times New Roman" w:hAnsi="Times New Roman" w:eastAsia="黑体"/>
                <w:b/>
                <w:color w:val="000000"/>
                <w:szCs w:val="21"/>
              </w:rPr>
              <w:t>军事学类</w:t>
            </w:r>
          </w:p>
        </w:tc>
        <w:tc>
          <w:tcPr>
            <w:tcW w:w="2007" w:type="dxa"/>
            <w:noWrap w:val="0"/>
            <w:vAlign w:val="top"/>
          </w:tcPr>
          <w:p>
            <w:pPr>
              <w:jc w:val="left"/>
              <w:rPr>
                <w:rFonts w:hint="eastAsia" w:ascii="Times New Roman" w:hAnsi="Times New Roman" w:eastAsia="宋体"/>
                <w:b/>
                <w:color w:val="000000"/>
                <w:sz w:val="18"/>
                <w:szCs w:val="18"/>
                <w:lang w:eastAsia="zh-CN"/>
              </w:rPr>
            </w:pPr>
            <w:r>
              <w:rPr>
                <w:rFonts w:ascii="Times New Roman" w:hAnsi="Times New Roman"/>
                <w:b/>
                <w:color w:val="000000"/>
                <w:sz w:val="18"/>
                <w:szCs w:val="18"/>
              </w:rPr>
              <w:t>军事思想，军事历史，军事战略学，战争动员学，联合战役学，军种战役学，合同战术学，兵种战术学，军队政治工作学，军事组织编制学，军队管理学，作战指挥学，军事运筹学，军事通信学，军事情报学，密码学，军事教育训练学（含：军事体育学），军事后勤学，军事装备学，后方专业勤务，军事，军事训练学，战略学，军事思想及军事历史，军制学，战役学，战术学，军队指挥学</w:t>
            </w:r>
            <w:r>
              <w:rPr>
                <w:rFonts w:hint="eastAsia" w:ascii="Times New Roman" w:hAnsi="Times New Roman"/>
                <w:b/>
                <w:color w:val="000000"/>
                <w:sz w:val="18"/>
                <w:szCs w:val="18"/>
                <w:lang w:eastAsia="zh-CN"/>
              </w:rPr>
              <w:t>，</w:t>
            </w:r>
            <w:r>
              <w:rPr>
                <w:rFonts w:ascii="Times New Roman" w:hAnsi="Times New Roman"/>
                <w:b/>
                <w:color w:val="000000"/>
                <w:sz w:val="18"/>
                <w:szCs w:val="18"/>
              </w:rPr>
              <w:t>军事思想</w:t>
            </w:r>
            <w:r>
              <w:rPr>
                <w:rFonts w:hint="eastAsia" w:ascii="Times New Roman" w:hAnsi="Times New Roman"/>
                <w:b/>
                <w:color w:val="000000"/>
                <w:sz w:val="18"/>
                <w:szCs w:val="18"/>
                <w:lang w:eastAsia="zh-CN"/>
              </w:rPr>
              <w:t>与</w:t>
            </w:r>
            <w:r>
              <w:rPr>
                <w:rFonts w:ascii="Times New Roman" w:hAnsi="Times New Roman"/>
                <w:b/>
                <w:color w:val="000000"/>
                <w:sz w:val="18"/>
                <w:szCs w:val="18"/>
              </w:rPr>
              <w:t>军事历史</w:t>
            </w:r>
            <w:r>
              <w:rPr>
                <w:rFonts w:hint="eastAsia" w:ascii="Times New Roman" w:hAnsi="Times New Roman"/>
                <w:b/>
                <w:color w:val="000000"/>
                <w:sz w:val="18"/>
                <w:szCs w:val="18"/>
                <w:lang w:eastAsia="zh-CN"/>
              </w:rPr>
              <w:t>，联合作战学，军兵种作战学，军事管理学，军事智能，联合作战指挥，军兵种作战指挥，作战指挥保障，战时政治工作，后勤与装备保障，军事训练与管理</w:t>
            </w:r>
            <w:r>
              <w:rPr>
                <w:rFonts w:hint="eastAsia" w:ascii="Times New Roman" w:hAnsi="Times New Roman" w:eastAsia="宋体" w:cs="Times New Roman"/>
                <w:b/>
                <w:color w:val="000000"/>
                <w:sz w:val="18"/>
                <w:szCs w:val="18"/>
                <w:lang w:eastAsia="zh-CN"/>
              </w:rPr>
              <w:t>，国家安全学，密码</w:t>
            </w:r>
          </w:p>
        </w:tc>
        <w:tc>
          <w:tcPr>
            <w:tcW w:w="2166" w:type="dxa"/>
            <w:noWrap w:val="0"/>
            <w:vAlign w:val="top"/>
          </w:tcPr>
          <w:p>
            <w:pPr>
              <w:jc w:val="left"/>
              <w:rPr>
                <w:rFonts w:ascii="Times New Roman" w:hAnsi="Times New Roman"/>
                <w:b/>
                <w:color w:val="000000"/>
                <w:sz w:val="18"/>
                <w:szCs w:val="18"/>
              </w:rPr>
            </w:pPr>
          </w:p>
        </w:tc>
        <w:tc>
          <w:tcPr>
            <w:tcW w:w="2635" w:type="dxa"/>
            <w:noWrap w:val="0"/>
            <w:vAlign w:val="top"/>
          </w:tcPr>
          <w:p>
            <w:pPr>
              <w:jc w:val="left"/>
              <w:rPr>
                <w:rFonts w:ascii="Times New Roman" w:hAnsi="Times New Roman"/>
                <w:b/>
                <w:color w:val="000000"/>
                <w:sz w:val="18"/>
                <w:szCs w:val="18"/>
              </w:rPr>
            </w:pPr>
          </w:p>
        </w:tc>
      </w:tr>
    </w:tbl>
    <w:p>
      <w:pPr>
        <w:spacing w:line="600" w:lineRule="exact"/>
        <w:textAlignment w:val="baseline"/>
        <w:rPr>
          <w:rFonts w:hint="eastAsia" w:ascii="Times New Roman" w:hAnsi="Times New Roman" w:eastAsia="方正黑体_GBK"/>
          <w:b/>
          <w:color w:val="000000"/>
          <w:sz w:val="32"/>
          <w:szCs w:val="32"/>
        </w:rPr>
      </w:pPr>
    </w:p>
    <w:p>
      <w:pPr>
        <w:rPr>
          <w:rFonts w:hint="eastAsia"/>
          <w:lang w:eastAsia="zh-CN"/>
        </w:rPr>
      </w:pPr>
      <w:bookmarkStart w:id="0" w:name="_GoBack"/>
      <w:bookmarkEnd w:id="0"/>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文星标宋">
    <w:altName w:val="微软雅黑"/>
    <w:panose1 w:val="02010604000101010101"/>
    <w:charset w:val="86"/>
    <w:family w:val="modern"/>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楷体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3000502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18E124CE"/>
    <w:rsid w:val="18E124CE"/>
    <w:rsid w:val="4ECF6EC7"/>
    <w:rsid w:val="5A652A6B"/>
    <w:rsid w:val="7C805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page number"/>
    <w:basedOn w:val="6"/>
    <w:uiPriority w:val="0"/>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2022-11-01T00:46:00Z</dcterms:created>
  <dc:creator>Administrator</dc:creator>
  <cp:lastModifiedBy>Administrator</cp:lastModifiedBy>
  <dcterms:modified xsi:type="dcterms:W3CDTF">2022-11-01T01:41:21Z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8BAD9F9009FF4F1EB29190332BA8DAE8</vt:lpwstr>
  </property>
</Properties>
</file>