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南充市嘉陵区</w:t>
      </w: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val="en-US" w:eastAsia="zh-CN" w:bidi="ar"/>
        </w:rPr>
        <w:t>2022</w:t>
      </w:r>
      <w:r>
        <w:rPr>
          <w:rStyle w:val="6"/>
          <w:rFonts w:hint="default" w:ascii="Times New Roman" w:hAnsi="Times New Roman" w:cs="Times New Roman"/>
          <w:b/>
          <w:bCs/>
          <w:color w:val="auto"/>
          <w:sz w:val="40"/>
          <w:szCs w:val="40"/>
          <w:lang w:val="en-US" w:eastAsia="zh-CN" w:bidi="ar"/>
        </w:rPr>
        <w:t>年下半年公开招聘事业单位工作人员岗位和条件要求一览表</w:t>
      </w:r>
    </w:p>
    <w:tbl>
      <w:tblPr>
        <w:tblStyle w:val="3"/>
        <w:tblpPr w:leftFromText="180" w:rightFromText="180" w:vertAnchor="text" w:horzAnchor="page" w:tblpX="372" w:tblpY="1262"/>
        <w:tblOverlap w:val="never"/>
        <w:tblW w:w="11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12"/>
        <w:gridCol w:w="571"/>
        <w:gridCol w:w="692"/>
        <w:gridCol w:w="725"/>
        <w:gridCol w:w="471"/>
        <w:gridCol w:w="867"/>
        <w:gridCol w:w="989"/>
        <w:gridCol w:w="879"/>
        <w:gridCol w:w="1457"/>
        <w:gridCol w:w="1016"/>
        <w:gridCol w:w="1263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tblHeader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招聘对象及范围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/>
                <w:bCs/>
                <w:color w:val="auto"/>
                <w:lang w:val="en-US" w:eastAsia="zh-CN" w:bidi="ar"/>
              </w:rPr>
              <w:t>年龄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研究生：外科学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持有执业医师资格证书，注册范围为外科专业。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本科：康复治疗学、针灸推拿学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研究生：康复医学与理疗学、针灸推拿学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本科：医学影像学、放射医学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本科：临床药学、药物制剂、药学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研究生：药学、药理学、药物化学 、药剂学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嘉陵区妇幼保健计划生育服务中心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造价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510301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本科：工程造价、工程管理、土木工程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研究生：管理科学与工程、项目管理、工程管理、土木工程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《综合知识》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持有执业医师资格证书，注册范围为内科专业。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持有招聘岗位相应专业中级及以上卫生专业技术资格证书。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研究生：妇产科学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持有执业医师资格证书，注册范围为妇产科专业。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持有招聘岗位相应专业中级及以上卫生专业技术资格证书。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本科：临床医学、麻醉学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研究生：麻醉学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持有执业医师资格证书，注册范围为麻醉专业。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嘉陵区中医医院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影像诊断医生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大学本科及以上学历并取得相应学位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持有执业医师资格证书，注册范围为医学影像和放射治疗专业。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临床（一）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520309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研究生：儿科学、妇产科学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临床（二）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研究生：儿科学、妇产科学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中医（含中西医结合、康复治疗）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530301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大专：中医学、中医骨伤、针灸推拿、康复治疗技术、中西医结合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本科：中医学、中西医临床医学、针灸推拿学、推拿学、康复治疗学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研究生：中医学、中医内科学、中医外科学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《卫生公共基础(含中医)》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大专：护理、护理学、高级护理、高等护理、助产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本科：护理学、助产学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研究生：护理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持有护士执业资格证书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大专：医学检验技术、卫生检验与检疫技术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本科：医学检验技术、卫生检验与检疫、卫生检验、医学检验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嘉陵区乡（镇）卫生院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520313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1.面向全国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2.详见公告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1986年10月31日及以后出生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大专：药学、中药学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本科：药学、中药学、临床药学、药物制剂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研究生：药学、中药学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《卫生公共基础》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5D9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</w:rPr>
  </w:style>
  <w:style w:type="character" w:customStyle="1" w:styleId="5">
    <w:name w:val="font8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6">
    <w:name w:val="font51"/>
    <w:basedOn w:val="4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7">
    <w:name w:val="font121"/>
    <w:basedOn w:val="4"/>
    <w:qFormat/>
    <w:uiPriority w:val="0"/>
    <w:rPr>
      <w:rFonts w:hint="eastAsia" w:ascii="方正书宋简体" w:hAnsi="方正书宋简体" w:eastAsia="方正书宋简体" w:cs="方正书宋简体"/>
      <w:b/>
      <w:bCs/>
      <w:color w:val="000000"/>
      <w:sz w:val="20"/>
      <w:szCs w:val="20"/>
      <w:u w:val="none"/>
    </w:rPr>
  </w:style>
  <w:style w:type="character" w:customStyle="1" w:styleId="8">
    <w:name w:val="font41"/>
    <w:basedOn w:val="4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2022-10-25T07:36:20Z</dcterms:created>
  <dc:creator>19813</dc:creator>
  <cp:lastModifiedBy>19813</cp:lastModifiedBy>
  <dcterms:modified xsi:type="dcterms:W3CDTF">2022-10-25T07:37:50Z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F73B1DD766A14A619A1A640E4D43EB49</vt:lpwstr>
  </property>
</Properties>
</file>