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both"/>
        <w:textAlignment w:val="auto"/>
        <w:outlineLvl w:val="9"/>
        <w:rPr>
          <w:rFonts w:hint="default" w:ascii="Times New Roman" w:hAnsi="Times New Roman" w:eastAsia="黑体" w:cs="Times New Roman"/>
          <w:b w:val="0"/>
          <w:bCs w:val="0"/>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附件2</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shd w:val="clear" w:fill="FFFFFF"/>
          <w:lang w:val="en-US" w:eastAsia="zh-CN"/>
        </w:rPr>
      </w:pPr>
      <w:r>
        <w:rPr>
          <w:rFonts w:hint="default" w:ascii="Times New Roman" w:hAnsi="Times New Roman" w:eastAsia="方正小标宋简体" w:cs="Times New Roman"/>
          <w:b w:val="0"/>
          <w:bCs w:val="0"/>
          <w:i w:val="0"/>
          <w:caps w:val="0"/>
          <w:color w:val="auto"/>
          <w:spacing w:val="0"/>
          <w:sz w:val="44"/>
          <w:szCs w:val="44"/>
          <w:shd w:val="clear" w:fill="FFFFFF"/>
          <w:lang w:val="en-US" w:eastAsia="zh-CN"/>
        </w:rPr>
        <w:t>成都市温江区2022年公开招募公共卫生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shd w:val="clear" w:fill="FFFFFF"/>
          <w:lang w:val="en-US" w:eastAsia="zh-CN"/>
        </w:rPr>
      </w:pPr>
      <w:r>
        <w:rPr>
          <w:rFonts w:hint="default" w:ascii="Times New Roman" w:hAnsi="Times New Roman" w:eastAsia="方正小标宋简体" w:cs="Times New Roman"/>
          <w:b w:val="0"/>
          <w:bCs w:val="0"/>
          <w:i w:val="0"/>
          <w:caps w:val="0"/>
          <w:color w:val="auto"/>
          <w:spacing w:val="0"/>
          <w:sz w:val="44"/>
          <w:szCs w:val="44"/>
          <w:shd w:val="clear" w:fill="FFFFFF"/>
          <w:lang w:val="en-US" w:eastAsia="zh-CN"/>
        </w:rPr>
        <w:t>特别服务岗志愿者服务期间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highlight w:val="yellow"/>
          <w:u w:val="single"/>
          <w:lang w:val="en-US" w:eastAsia="zh-CN"/>
        </w:rPr>
      </w:pPr>
      <w:r>
        <w:rPr>
          <w:rFonts w:hint="default" w:ascii="Times New Roman" w:hAnsi="Times New Roman" w:eastAsia="方正小标宋简体" w:cs="Times New Roman"/>
          <w:b w:val="0"/>
          <w:bCs w:val="0"/>
          <w:i w:val="0"/>
          <w:caps w:val="0"/>
          <w:color w:val="auto"/>
          <w:spacing w:val="0"/>
          <w:sz w:val="44"/>
          <w:szCs w:val="44"/>
          <w:shd w:val="clear" w:fill="FFFFFF"/>
          <w:lang w:val="en-US" w:eastAsia="zh-CN"/>
        </w:rPr>
        <w:t>待遇及就业支持政策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3" w:firstLineChars="200"/>
        <w:jc w:val="both"/>
        <w:textAlignment w:val="auto"/>
        <w:outlineLvl w:val="9"/>
        <w:rPr>
          <w:rFonts w:hint="default" w:ascii="Times New Roman" w:hAnsi="Times New Roman" w:eastAsia="楷体_GB2312" w:cs="Times New Roman"/>
          <w:b/>
          <w:bCs/>
          <w:i w:val="0"/>
          <w:caps w:val="0"/>
          <w:color w:val="333333"/>
          <w:spacing w:val="0"/>
          <w:sz w:val="32"/>
          <w:szCs w:val="32"/>
          <w:highlight w:val="yellow"/>
          <w:shd w:val="clear" w:fill="FFFFFF"/>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both"/>
        <w:textAlignment w:val="auto"/>
        <w:outlineLvl w:val="9"/>
        <w:rPr>
          <w:rFonts w:hint="default" w:ascii="Times New Roman" w:hAnsi="Times New Roman" w:eastAsia="黑体" w:cs="Times New Roman"/>
          <w:b w:val="0"/>
          <w:bCs w:val="0"/>
          <w:i w:val="0"/>
          <w:caps w:val="0"/>
          <w:color w:val="auto"/>
          <w:spacing w:val="0"/>
          <w:sz w:val="32"/>
          <w:szCs w:val="32"/>
          <w:highlight w:val="none"/>
          <w:shd w:val="clear" w:fill="FFFFFF"/>
          <w:lang w:eastAsia="zh-CN"/>
        </w:rPr>
      </w:pPr>
      <w:r>
        <w:rPr>
          <w:rFonts w:hint="default" w:ascii="Times New Roman" w:hAnsi="Times New Roman" w:eastAsia="黑体" w:cs="Times New Roman"/>
          <w:b w:val="0"/>
          <w:bCs w:val="0"/>
          <w:i w:val="0"/>
          <w:caps w:val="0"/>
          <w:color w:val="auto"/>
          <w:spacing w:val="0"/>
          <w:sz w:val="32"/>
          <w:szCs w:val="32"/>
          <w:highlight w:val="none"/>
          <w:shd w:val="clear" w:fill="FFFFFF"/>
          <w:lang w:val="en-US" w:eastAsia="zh-CN"/>
        </w:rPr>
        <w:t>一、</w:t>
      </w:r>
      <w:r>
        <w:rPr>
          <w:rFonts w:hint="default" w:ascii="Times New Roman" w:hAnsi="Times New Roman" w:eastAsia="黑体" w:cs="Times New Roman"/>
          <w:b w:val="0"/>
          <w:bCs w:val="0"/>
          <w:i w:val="0"/>
          <w:caps w:val="0"/>
          <w:color w:val="auto"/>
          <w:spacing w:val="0"/>
          <w:sz w:val="32"/>
          <w:szCs w:val="32"/>
          <w:highlight w:val="none"/>
          <w:shd w:val="clear" w:fill="FFFFFF"/>
          <w:lang w:eastAsia="zh-CN"/>
        </w:rPr>
        <w:t>服务期间待遇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（一）生活补贴。</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项目人员服务期间</w:t>
      </w:r>
      <w:r>
        <w:rPr>
          <w:rFonts w:hint="eastAsia" w:ascii="Times New Roman" w:hAnsi="Times New Roman" w:eastAsia="仿宋_GB2312" w:cs="Times New Roman"/>
          <w:i w:val="0"/>
          <w:caps w:val="0"/>
          <w:color w:val="333333"/>
          <w:spacing w:val="0"/>
          <w:kern w:val="0"/>
          <w:sz w:val="32"/>
          <w:szCs w:val="32"/>
          <w:shd w:val="clear" w:fill="FFFFFF"/>
          <w:lang w:val="en-US" w:eastAsia="zh-CN" w:bidi="ar"/>
        </w:rPr>
        <w:t>待遇水平以上年度成都市城镇全部单位就业人员平均工资乘以相应系数确定，系数与本人学历挂钩。</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参照温江区“一村一大”人员待遇水平确定。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（二）考核奖励。</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对于年度考核合格的服务基层项目人员增发1个月生活补贴，年度考核优秀的增发2个月生活补贴。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（三）社会保障。</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参加城镇职工基本养老保险、基本医疗保险、工伤保险、失业保险和生育保险，按规定购买人身意外伤害保险。</w:t>
      </w:r>
    </w:p>
    <w:p>
      <w:pPr>
        <w:pStyle w:val="5"/>
        <w:spacing w:after="0" w:line="566" w:lineRule="exact"/>
        <w:ind w:left="0" w:leftChars="0" w:firstLine="66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（四）工龄计算。</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项目人员服务年限计算为工龄，参加工作时间按其到招募单位报到之日起算。到基层单位的，计入基层服务年限。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both"/>
        <w:textAlignment w:val="auto"/>
        <w:outlineLvl w:val="9"/>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sz w:val="32"/>
          <w:szCs w:val="32"/>
          <w:shd w:val="clear" w:fill="FFFFFF"/>
          <w:lang w:val="en-US" w:eastAsia="zh-CN"/>
        </w:rPr>
        <w:t>（五）中途退出。</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项目人员在服务期内因个人原因提出终止服务协议申请的，经用人单位同意后可安排退出。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40" w:firstLineChars="200"/>
        <w:jc w:val="both"/>
        <w:textAlignment w:val="auto"/>
        <w:outlineLvl w:val="9"/>
        <w:rPr>
          <w:rFonts w:hint="default" w:ascii="Times New Roman" w:hAnsi="Times New Roman" w:eastAsia="黑体" w:cs="Times New Roman"/>
          <w:b w:val="0"/>
          <w:bCs w:val="0"/>
          <w:i w:val="0"/>
          <w:caps w:val="0"/>
          <w:color w:val="auto"/>
          <w:spacing w:val="0"/>
          <w:sz w:val="32"/>
          <w:szCs w:val="32"/>
          <w:highlight w:val="none"/>
          <w:shd w:val="clear" w:fill="FFFFFF"/>
        </w:rPr>
      </w:pPr>
      <w:r>
        <w:rPr>
          <w:rFonts w:hint="default" w:ascii="Times New Roman" w:hAnsi="Times New Roman" w:eastAsia="黑体" w:cs="Times New Roman"/>
          <w:b w:val="0"/>
          <w:bCs w:val="0"/>
          <w:i w:val="0"/>
          <w:caps w:val="0"/>
          <w:color w:val="auto"/>
          <w:spacing w:val="0"/>
          <w:sz w:val="32"/>
          <w:szCs w:val="32"/>
          <w:highlight w:val="none"/>
          <w:shd w:val="clear" w:fill="FFFFFF"/>
          <w:lang w:val="en-US" w:eastAsia="zh-CN"/>
        </w:rPr>
        <w:t>二、</w:t>
      </w:r>
      <w:r>
        <w:rPr>
          <w:rFonts w:hint="default" w:ascii="Times New Roman" w:hAnsi="Times New Roman" w:eastAsia="黑体" w:cs="Times New Roman"/>
          <w:b w:val="0"/>
          <w:bCs w:val="0"/>
          <w:i w:val="0"/>
          <w:caps w:val="0"/>
          <w:color w:val="auto"/>
          <w:spacing w:val="0"/>
          <w:sz w:val="32"/>
          <w:szCs w:val="32"/>
          <w:highlight w:val="none"/>
          <w:shd w:val="clear" w:fill="FFFFFF"/>
          <w:lang w:eastAsia="zh-CN"/>
        </w:rPr>
        <w:t>就业支持政策</w:t>
      </w:r>
    </w:p>
    <w:p>
      <w:pPr>
        <w:pStyle w:val="5"/>
        <w:spacing w:after="0" w:line="566" w:lineRule="exact"/>
        <w:ind w:left="0" w:leftChars="0" w:firstLine="66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（一）报考事业单位加分。</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在镇（街道）及以下（含社区）服务满2周年且年度考核合格的，报考事业单位时，笔试总成绩（公共科目笔试与专业知识笔试按比例折合后的笔试成绩，下同）加4分，服务满3周年且年度考核合格的，笔试总成绩加6分；在其他机构服务满2周年且年度考核合格的，报考县级及以下事业单位时，笔试总成绩加4分，服务满3周年且年度考核合格的，笔试总成绩加6分。按本方案规定享受服务基层项目政策性加分考入事业单位的人员再次参加事业单位公开招聘的，不再享受本项加分政策。</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（二）考核招聘为事业单位工作人员。</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服务满3周年且年度考核合格的，结合岗位空缺情况和岗位聘用条件，符合考核招聘条件的可考核招聘到服务所在各区（市）县的镇（街道）事业单位工作。</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（三）聘用为事业单位编外工作人员。</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服务满3周年且年度考核合格的，用人单位可根据需要，在各区（市）县统筹指导下，同等条件优先聘用为编外工作人员，依法与其建立劳动关系，并签订劳动合同。</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（四）报考规范化培训加分。</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服务满1周年且年度考核合格的医药卫生类专业项目人员，报考我市住院医师、护士、医疗机构药师规范化培训时，向所报考的培训基地提出书面申请，经规范化培训基地核实后，对其招收考核总成绩加5分。</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（五）职称评定优先。</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医药卫生类专业人员在镇（街道）和基层社区医疗卫生机构的服务时间，计算为晋升副高级职称前到基层累计服务时间。经过规范化培训的全科医生，可按规定参加中级职称考试。对符合国家执业医师资格考试规定的人员，凭考核合格证明，由各区（市）县卫健行政部门协助办理参加考试手续。</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（六）助学贷款代偿。</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按照国家和省有关规定，符合相应条件的，可享受相应的学费补偿和国家助学贷款代偿政策。</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（七）享受应届毕业生相关政策。</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参加公卫特别岗项目前无工作经历的人员服务满3周年且年度考核合格的，两年内参加机关和企事业单位招录（聘）、自主创业、落户等方面可同等享受应届毕业生相关政策。</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（八）应急岗位报考事业单位加分。</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在镇（街道）及以下（含社区）服务满1周年且年度考核合格的，报考事业单位时，笔试总成绩（公共科目笔试与专业知识笔试按比例折合后的笔试成绩，下同）加2分；在其他机构服务满1周年且年度考核合格的，报考县级及以下事业单位时，笔试总成绩加2分。按本方案规定享受服务基层项目政策性加分考入事业单位的人员再次参加事业单位公开招聘的，不再享受本项加分政策。</w:t>
      </w:r>
    </w:p>
    <w:p>
      <w:pPr>
        <w:spacing w:line="566" w:lineRule="exact"/>
        <w:ind w:firstLine="640" w:firstLineChars="200"/>
        <w:jc w:val="both"/>
        <w:rPr>
          <w:rFonts w:hint="default" w:ascii="Times New Roman" w:hAnsi="Times New Roman" w:eastAsia="仿宋_GB2312" w:cs="Times New Roman"/>
          <w:i w:val="0"/>
          <w:caps w:val="0"/>
          <w:color w:val="333333"/>
          <w:spacing w:val="0"/>
          <w:kern w:val="0"/>
          <w:sz w:val="32"/>
          <w:szCs w:val="32"/>
          <w:shd w:val="clear" w:fill="FFFFFF"/>
          <w:lang w:val="en-US" w:eastAsia="zh-CN" w:bidi="ar"/>
        </w:rPr>
      </w:pPr>
      <w:r>
        <w:rPr>
          <w:rFonts w:hint="default" w:ascii="Times New Roman" w:hAnsi="Times New Roman" w:eastAsia="楷体_GB2312" w:cs="Times New Roman"/>
          <w:b w:val="0"/>
          <w:bCs w:val="0"/>
          <w:i w:val="0"/>
          <w:caps w:val="0"/>
          <w:color w:val="333333"/>
          <w:spacing w:val="0"/>
          <w:kern w:val="0"/>
          <w:sz w:val="32"/>
          <w:szCs w:val="32"/>
          <w:shd w:val="clear" w:fill="FFFFFF"/>
          <w:lang w:val="en-US" w:eastAsia="zh-CN" w:bidi="ar"/>
        </w:rPr>
        <w:t>（九）应急岗位考核招聘为事业单位工作人员。</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结合岗位空缺情况和岗位聘用条件，符合考核招聘条件的可考核招聘到服务所在各区（市）县的镇（街道）事业单位工作。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 PL UKai CN">
    <w:altName w:val="SimSun-ExtB"/>
    <w:panose1 w:val="02000503000000000000"/>
    <w:charset w:val="00"/>
    <w:family w:val="script"/>
    <w:pitch w:val="default"/>
    <w:sig w:usb0="00000000" w:usb1="00000000" w:usb2="00000036" w:usb3="00000000" w:csb0="2016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D0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cs="Times New Roman"/>
      <w:sz w:val="32"/>
    </w:rPr>
  </w:style>
  <w:style w:type="paragraph" w:styleId="3">
    <w:name w:val="caption"/>
    <w:basedOn w:val="1"/>
    <w:next w:val="1"/>
    <w:qFormat/>
    <w:uiPriority w:val="0"/>
    <w:pPr>
      <w:suppressLineNumbers/>
      <w:suppressAutoHyphens/>
      <w:spacing w:before="120" w:after="120"/>
    </w:pPr>
    <w:rPr>
      <w:rFonts w:ascii="等线" w:hAnsi="AR PL UKai CN" w:eastAsia="等线"/>
      <w:i/>
      <w:iCs/>
      <w:sz w:val="24"/>
    </w:rPr>
  </w:style>
  <w:style w:type="paragraph" w:styleId="4">
    <w:name w:val="Body Text Indent"/>
    <w:basedOn w:val="1"/>
    <w:next w:val="2"/>
    <w:qFormat/>
    <w:uiPriority w:val="0"/>
    <w:pPr>
      <w:spacing w:after="120"/>
      <w:ind w:left="420" w:leftChars="200"/>
    </w:pPr>
  </w:style>
  <w:style w:type="paragraph" w:styleId="5">
    <w:name w:val="Body Text First Indent 2"/>
    <w:basedOn w:val="4"/>
    <w:next w:val="3"/>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王光婷想要pocky~</cp:lastModifiedBy>
  <dcterms:modified xsi:type="dcterms:W3CDTF">2022-10-08T09:15:11Z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