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shd w:val="clear" w:color="auto" w:fill="FFFFFF"/>
        <w:wordWrap w:val="0"/>
        <w:spacing w:beforeAutospacing="0" w:afterAutospacing="0" w:line="600" w:lineRule="atLeast"/>
        <w:rPr>
          <w:rFonts w:hint="eastAsia" w:ascii="宋体" w:hAnsi="宋体" w:eastAsia="宋体" w:cs="宋体"/>
          <w:b/>
          <w:bCs/>
          <w:color w:val="auto"/>
          <w:sz w:val="32"/>
          <w:szCs w:val="32"/>
          <w:shd w:val="clear" w:color="auto" w:fill="FFFFFF"/>
          <w:lang w:val="en-US" w:eastAsia="zh-CN"/>
        </w:rPr>
      </w:pPr>
      <w:r>
        <w:rPr>
          <w:rFonts w:hint="eastAsia" w:ascii="宋体" w:hAnsi="宋体" w:eastAsia="宋体" w:cs="宋体"/>
          <w:b/>
          <w:bCs/>
          <w:color w:val="auto"/>
          <w:sz w:val="32"/>
          <w:szCs w:val="32"/>
          <w:shd w:val="clear" w:color="auto" w:fill="FFFFFF"/>
        </w:rPr>
        <w:t>附件</w:t>
      </w:r>
      <w:r>
        <w:rPr>
          <w:rFonts w:hint="eastAsia" w:ascii="宋体" w:hAnsi="宋体" w:eastAsia="宋体" w:cs="宋体"/>
          <w:b/>
          <w:bCs/>
          <w:color w:val="auto"/>
          <w:sz w:val="32"/>
          <w:szCs w:val="32"/>
          <w:shd w:val="clear" w:color="auto" w:fill="FFFFFF"/>
          <w:lang w:val="en-US" w:eastAsia="zh-CN"/>
        </w:rPr>
        <w:t>2</w:t>
      </w:r>
    </w:p>
    <w:p>
      <w:pPr>
        <w:widowControl/>
        <w:shd w:val="clear" w:color="auto" w:fill="FFFFFF"/>
        <w:spacing w:line="580" w:lineRule="atLeast"/>
        <w:jc w:val="center"/>
        <w:rPr>
          <w:rFonts w:hint="eastAsia" w:ascii="宋体" w:hAnsi="宋体" w:eastAsia="宋体" w:cs="宋体"/>
          <w:b/>
          <w:bCs/>
          <w:color w:val="auto"/>
          <w:sz w:val="32"/>
          <w:szCs w:val="32"/>
          <w:shd w:val="clear" w:color="auto" w:fill="FFFFFF"/>
          <w:lang w:val="en-US" w:eastAsia="zh-CN"/>
        </w:rPr>
      </w:pPr>
      <w:r>
        <w:rPr>
          <w:rFonts w:hint="eastAsia" w:ascii="宋体" w:hAnsi="宋体" w:eastAsia="宋体" w:cs="宋体"/>
          <w:b/>
          <w:bCs/>
          <w:color w:val="auto"/>
          <w:kern w:val="0"/>
          <w:sz w:val="44"/>
          <w:szCs w:val="44"/>
        </w:rPr>
        <w:t>疫</w:t>
      </w: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情</w:t>
      </w: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防</w:t>
      </w: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控</w:t>
      </w: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要</w:t>
      </w: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1.考生须严格遵守考试疫情防控要求和</w:t>
      </w:r>
      <w:r>
        <w:rPr>
          <w:rFonts w:hint="eastAsia" w:ascii="仿宋" w:hAnsi="仿宋" w:eastAsia="仿宋" w:cs="仿宋"/>
          <w:color w:val="auto"/>
          <w:sz w:val="32"/>
          <w:szCs w:val="32"/>
          <w:lang w:eastAsia="zh-CN"/>
        </w:rPr>
        <w:t>笔试</w:t>
      </w:r>
      <w:r>
        <w:rPr>
          <w:rFonts w:hint="eastAsia" w:ascii="仿宋" w:hAnsi="仿宋" w:eastAsia="仿宋" w:cs="仿宋"/>
          <w:color w:val="auto"/>
          <w:sz w:val="32"/>
          <w:szCs w:val="32"/>
        </w:rPr>
        <w:t>规则，诚信考试，如7天内有新冠肺炎疫情高中低风险地区（根据全国疫情发展情况确定）旅居史，或10天内有境外旅居史的考生必须如实报告，不得有瞒报、谎报等行为，否则将依法追究有关责任。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笔试</w:t>
      </w:r>
      <w:r>
        <w:rPr>
          <w:rFonts w:hint="eastAsia" w:ascii="仿宋" w:hAnsi="仿宋" w:eastAsia="仿宋" w:cs="仿宋"/>
          <w:color w:val="auto"/>
          <w:sz w:val="32"/>
          <w:szCs w:val="32"/>
        </w:rPr>
        <w:t>公告发布当日起，考生通过微信或支付宝等APP扫描海南省健康码进行每日实名健康打卡。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3.考生进入</w:t>
      </w:r>
      <w:r>
        <w:rPr>
          <w:rFonts w:hint="eastAsia" w:ascii="仿宋" w:hAnsi="仿宋" w:eastAsia="仿宋" w:cs="仿宋"/>
          <w:color w:val="auto"/>
          <w:sz w:val="32"/>
          <w:szCs w:val="32"/>
          <w:lang w:eastAsia="zh-CN"/>
        </w:rPr>
        <w:t>笔试</w:t>
      </w:r>
      <w:r>
        <w:rPr>
          <w:rFonts w:hint="eastAsia" w:ascii="仿宋" w:hAnsi="仿宋" w:eastAsia="仿宋" w:cs="仿宋"/>
          <w:color w:val="auto"/>
          <w:sz w:val="32"/>
          <w:szCs w:val="32"/>
          <w:lang w:val="en-US" w:eastAsia="zh-CN"/>
        </w:rPr>
        <w:t>考</w:t>
      </w:r>
      <w:r>
        <w:rPr>
          <w:rFonts w:hint="eastAsia" w:ascii="仿宋" w:hAnsi="仿宋" w:eastAsia="仿宋" w:cs="仿宋"/>
          <w:color w:val="auto"/>
          <w:sz w:val="32"/>
          <w:szCs w:val="32"/>
        </w:rPr>
        <w:t>点须佩戴口罩（自备），严禁擅自摘除口罩（监考员进行身份核验时短暂摘下口罩）。</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4.考生进入</w:t>
      </w:r>
      <w:r>
        <w:rPr>
          <w:rFonts w:hint="eastAsia" w:ascii="仿宋" w:hAnsi="仿宋" w:eastAsia="仿宋" w:cs="仿宋"/>
          <w:color w:val="auto"/>
          <w:sz w:val="32"/>
          <w:szCs w:val="32"/>
          <w:lang w:eastAsia="zh-CN"/>
        </w:rPr>
        <w:t>笔试</w:t>
      </w:r>
      <w:r>
        <w:rPr>
          <w:rFonts w:hint="eastAsia" w:ascii="仿宋" w:hAnsi="仿宋" w:eastAsia="仿宋" w:cs="仿宋"/>
          <w:color w:val="auto"/>
          <w:sz w:val="32"/>
          <w:szCs w:val="32"/>
          <w:lang w:val="en-US" w:eastAsia="zh-CN"/>
        </w:rPr>
        <w:t>考</w:t>
      </w:r>
      <w:r>
        <w:rPr>
          <w:rFonts w:hint="eastAsia" w:ascii="仿宋" w:hAnsi="仿宋" w:eastAsia="仿宋" w:cs="仿宋"/>
          <w:color w:val="auto"/>
          <w:sz w:val="32"/>
          <w:szCs w:val="32"/>
        </w:rPr>
        <w:t>点须扫地点码、出示</w:t>
      </w:r>
      <w:r>
        <w:rPr>
          <w:rFonts w:hint="eastAsia" w:ascii="仿宋" w:hAnsi="仿宋" w:eastAsia="仿宋" w:cs="仿宋"/>
          <w:color w:val="auto"/>
          <w:kern w:val="0"/>
          <w:sz w:val="32"/>
          <w:szCs w:val="32"/>
        </w:rPr>
        <w:t>健康码、</w:t>
      </w:r>
      <w:r>
        <w:rPr>
          <w:rFonts w:hint="eastAsia" w:ascii="仿宋" w:hAnsi="仿宋" w:eastAsia="仿宋" w:cs="仿宋"/>
          <w:color w:val="auto"/>
          <w:sz w:val="32"/>
          <w:szCs w:val="32"/>
        </w:rPr>
        <w:t>行程卡及</w:t>
      </w:r>
      <w:r>
        <w:rPr>
          <w:rFonts w:hint="eastAsia" w:ascii="仿宋" w:hAnsi="仿宋" w:eastAsia="仿宋" w:cs="仿宋"/>
          <w:color w:val="auto"/>
          <w:sz w:val="32"/>
          <w:szCs w:val="32"/>
          <w:lang w:val="en-US" w:eastAsia="zh-CN"/>
        </w:rPr>
        <w:t>48</w:t>
      </w:r>
      <w:r>
        <w:rPr>
          <w:rFonts w:hint="eastAsia" w:ascii="仿宋" w:hAnsi="仿宋" w:eastAsia="仿宋" w:cs="仿宋"/>
          <w:color w:val="auto"/>
          <w:sz w:val="32"/>
          <w:szCs w:val="32"/>
        </w:rPr>
        <w:t>小时内</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次（每天1次）核酸检测阴性证明，供</w:t>
      </w:r>
      <w:r>
        <w:rPr>
          <w:rFonts w:hint="eastAsia" w:ascii="仿宋" w:hAnsi="仿宋" w:eastAsia="仿宋" w:cs="仿宋"/>
          <w:color w:val="auto"/>
          <w:sz w:val="32"/>
          <w:szCs w:val="32"/>
          <w:lang w:eastAsia="zh-CN"/>
        </w:rPr>
        <w:t>笔试</w:t>
      </w:r>
      <w:r>
        <w:rPr>
          <w:rFonts w:hint="eastAsia" w:ascii="仿宋" w:hAnsi="仿宋" w:eastAsia="仿宋" w:cs="仿宋"/>
          <w:color w:val="auto"/>
          <w:sz w:val="32"/>
          <w:szCs w:val="32"/>
        </w:rPr>
        <w:t>点工作人员核验。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5.考生必须经过测温方可进入</w:t>
      </w:r>
      <w:r>
        <w:rPr>
          <w:rFonts w:hint="eastAsia" w:ascii="仿宋" w:hAnsi="仿宋" w:eastAsia="仿宋" w:cs="仿宋"/>
          <w:color w:val="auto"/>
          <w:sz w:val="32"/>
          <w:szCs w:val="32"/>
          <w:lang w:val="en-US" w:eastAsia="zh-CN"/>
        </w:rPr>
        <w:t>笔试考</w:t>
      </w:r>
      <w:r>
        <w:rPr>
          <w:rFonts w:hint="eastAsia" w:ascii="仿宋" w:hAnsi="仿宋" w:eastAsia="仿宋" w:cs="仿宋"/>
          <w:color w:val="auto"/>
          <w:sz w:val="32"/>
          <w:szCs w:val="32"/>
        </w:rPr>
        <w:t>点，严禁不经过测温擅自进入考点，一旦违反将按违纪处理。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6.考生排队接受体温测量、身份核验、</w:t>
      </w:r>
      <w:r>
        <w:rPr>
          <w:rFonts w:hint="eastAsia" w:ascii="仿宋" w:hAnsi="仿宋" w:eastAsia="仿宋" w:cs="仿宋"/>
          <w:color w:val="auto"/>
          <w:kern w:val="0"/>
          <w:sz w:val="32"/>
          <w:szCs w:val="32"/>
        </w:rPr>
        <w:t>健康码、行程卡及</w:t>
      </w:r>
      <w:r>
        <w:rPr>
          <w:rFonts w:hint="eastAsia" w:ascii="仿宋" w:hAnsi="仿宋" w:eastAsia="仿宋" w:cs="仿宋"/>
          <w:color w:val="auto"/>
          <w:sz w:val="32"/>
          <w:szCs w:val="32"/>
        </w:rPr>
        <w:t>核酸阴性证明</w:t>
      </w:r>
      <w:r>
        <w:rPr>
          <w:rFonts w:hint="eastAsia" w:ascii="仿宋" w:hAnsi="仿宋" w:eastAsia="仿宋" w:cs="仿宋"/>
          <w:color w:val="auto"/>
          <w:kern w:val="0"/>
          <w:sz w:val="32"/>
          <w:szCs w:val="32"/>
        </w:rPr>
        <w:t>核查时应保持间隔不小于1米的距离。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b/>
          <w:bCs/>
          <w:color w:val="auto"/>
          <w:sz w:val="32"/>
          <w:szCs w:val="32"/>
          <w:shd w:val="clear" w:color="auto" w:fill="FFFFFF"/>
        </w:rPr>
        <w:t>考生参加</w:t>
      </w:r>
      <w:r>
        <w:rPr>
          <w:rFonts w:hint="eastAsia" w:ascii="仿宋" w:hAnsi="仿宋" w:eastAsia="仿宋" w:cs="仿宋"/>
          <w:b/>
          <w:bCs/>
          <w:color w:val="auto"/>
          <w:sz w:val="32"/>
          <w:szCs w:val="32"/>
          <w:shd w:val="clear" w:color="auto" w:fill="FFFFFF"/>
          <w:lang w:eastAsia="zh-CN"/>
        </w:rPr>
        <w:t>笔试</w:t>
      </w:r>
      <w:r>
        <w:rPr>
          <w:rFonts w:hint="eastAsia" w:ascii="仿宋" w:hAnsi="仿宋" w:eastAsia="仿宋" w:cs="仿宋"/>
          <w:b/>
          <w:bCs/>
          <w:color w:val="auto"/>
          <w:sz w:val="32"/>
          <w:szCs w:val="32"/>
          <w:shd w:val="clear" w:color="auto" w:fill="FFFFFF"/>
        </w:rPr>
        <w:t>须符合以下疫情防控健康监测要求：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（1）健康码为红码、黄码、灰码的考生应按疫情防控要求提前转绿码。健康码不为绿码的考生，不得入场参加</w:t>
      </w:r>
      <w:r>
        <w:rPr>
          <w:rFonts w:hint="eastAsia" w:ascii="仿宋" w:hAnsi="仿宋" w:eastAsia="仿宋" w:cs="仿宋"/>
          <w:color w:val="auto"/>
          <w:sz w:val="32"/>
          <w:szCs w:val="32"/>
          <w:lang w:val="en-US" w:eastAsia="zh-CN"/>
        </w:rPr>
        <w:t>笔</w:t>
      </w:r>
      <w:r>
        <w:rPr>
          <w:rFonts w:hint="eastAsia" w:ascii="仿宋" w:hAnsi="仿宋" w:eastAsia="仿宋" w:cs="仿宋"/>
          <w:color w:val="auto"/>
          <w:sz w:val="32"/>
          <w:szCs w:val="32"/>
        </w:rPr>
        <w:t>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kern w:val="0"/>
          <w:sz w:val="32"/>
          <w:szCs w:val="32"/>
        </w:rPr>
        <w:t>所有考生进入</w:t>
      </w:r>
      <w:r>
        <w:rPr>
          <w:rFonts w:hint="eastAsia" w:ascii="仿宋" w:hAnsi="仿宋" w:eastAsia="仿宋" w:cs="仿宋"/>
          <w:color w:val="auto"/>
          <w:kern w:val="0"/>
          <w:sz w:val="32"/>
          <w:szCs w:val="32"/>
          <w:lang w:val="en-US" w:eastAsia="zh-CN"/>
        </w:rPr>
        <w:t>笔试考</w:t>
      </w:r>
      <w:r>
        <w:rPr>
          <w:rFonts w:hint="eastAsia" w:ascii="仿宋" w:hAnsi="仿宋" w:eastAsia="仿宋" w:cs="仿宋"/>
          <w:color w:val="auto"/>
          <w:kern w:val="0"/>
          <w:sz w:val="32"/>
          <w:szCs w:val="32"/>
        </w:rPr>
        <w:t>点时，</w:t>
      </w:r>
      <w:r>
        <w:rPr>
          <w:rFonts w:hint="eastAsia" w:ascii="仿宋" w:hAnsi="仿宋" w:eastAsia="仿宋" w:cs="仿宋"/>
          <w:color w:val="auto"/>
          <w:sz w:val="32"/>
          <w:szCs w:val="32"/>
        </w:rPr>
        <w:t>需出示健康码、行程卡及</w:t>
      </w:r>
      <w:r>
        <w:rPr>
          <w:rFonts w:hint="eastAsia" w:ascii="仿宋" w:hAnsi="仿宋" w:eastAsia="仿宋" w:cs="仿宋"/>
          <w:color w:val="auto"/>
          <w:sz w:val="32"/>
          <w:szCs w:val="32"/>
          <w:lang w:val="en-US" w:eastAsia="zh-CN"/>
        </w:rPr>
        <w:t>48</w:t>
      </w:r>
      <w:r>
        <w:rPr>
          <w:rFonts w:hint="eastAsia" w:ascii="仿宋" w:hAnsi="仿宋" w:eastAsia="仿宋" w:cs="仿宋"/>
          <w:color w:val="auto"/>
          <w:sz w:val="32"/>
          <w:szCs w:val="32"/>
        </w:rPr>
        <w:t>小时内</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次核酸检测阴性证明（</w:t>
      </w:r>
      <w:r>
        <w:rPr>
          <w:rFonts w:hint="eastAsia" w:ascii="仿宋" w:hAnsi="仿宋" w:eastAsia="仿宋" w:cs="仿宋"/>
          <w:color w:val="auto"/>
          <w:sz w:val="32"/>
          <w:szCs w:val="32"/>
          <w:shd w:val="clear" w:color="auto" w:fill="FFFFFF"/>
        </w:rPr>
        <w:t>电子版或纸质版证明均可）</w:t>
      </w:r>
      <w:r>
        <w:rPr>
          <w:rFonts w:hint="eastAsia" w:ascii="仿宋" w:hAnsi="仿宋" w:eastAsia="仿宋" w:cs="仿宋"/>
          <w:color w:val="auto"/>
          <w:kern w:val="0"/>
          <w:sz w:val="32"/>
          <w:szCs w:val="32"/>
        </w:rPr>
        <w:t>，佩戴</w:t>
      </w:r>
      <w:r>
        <w:rPr>
          <w:rFonts w:hint="eastAsia" w:ascii="仿宋" w:hAnsi="仿宋" w:eastAsia="仿宋" w:cs="仿宋"/>
          <w:color w:val="auto"/>
          <w:sz w:val="32"/>
          <w:szCs w:val="32"/>
        </w:rPr>
        <w:t>口罩</w:t>
      </w:r>
      <w:r>
        <w:rPr>
          <w:rFonts w:hint="eastAsia" w:ascii="仿宋" w:hAnsi="仿宋" w:eastAsia="仿宋" w:cs="仿宋"/>
          <w:color w:val="auto"/>
          <w:kern w:val="0"/>
          <w:sz w:val="32"/>
          <w:szCs w:val="32"/>
        </w:rPr>
        <w:t>（自备）且接受体温测量</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方可入场参加</w:t>
      </w:r>
      <w:r>
        <w:rPr>
          <w:rFonts w:hint="eastAsia" w:ascii="仿宋" w:hAnsi="仿宋" w:eastAsia="仿宋" w:cs="仿宋"/>
          <w:color w:val="auto"/>
          <w:kern w:val="0"/>
          <w:sz w:val="32"/>
          <w:szCs w:val="32"/>
          <w:lang w:val="en-US" w:eastAsia="zh-CN"/>
        </w:rPr>
        <w:t>笔试</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第一次测量体温不合格的，可适当休息后使用其他设备或其他方式再次测量，仍不合格的，</w:t>
      </w:r>
      <w:r>
        <w:rPr>
          <w:rFonts w:hint="eastAsia" w:ascii="仿宋" w:hAnsi="仿宋" w:eastAsia="仿宋" w:cs="仿宋"/>
          <w:color w:val="auto"/>
          <w:kern w:val="0"/>
          <w:sz w:val="32"/>
          <w:szCs w:val="32"/>
        </w:rPr>
        <w:t>经综合评估不符合条件者不得参加考试。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（3）考前7天内有涉疫区（</w:t>
      </w:r>
      <w:r>
        <w:rPr>
          <w:rFonts w:hint="eastAsia" w:ascii="仿宋" w:hAnsi="仿宋" w:eastAsia="仿宋" w:cs="仿宋"/>
          <w:color w:val="auto"/>
          <w:sz w:val="32"/>
          <w:szCs w:val="32"/>
          <w:shd w:val="clear" w:color="auto" w:fill="FFFFFF"/>
        </w:rPr>
        <w:t>涉疫区名单以海南省新冠肺炎疫情防控工作指挥部最新发布为准</w:t>
      </w:r>
      <w:r>
        <w:rPr>
          <w:rFonts w:hint="eastAsia" w:ascii="仿宋" w:hAnsi="仿宋" w:eastAsia="仿宋" w:cs="仿宋"/>
          <w:color w:val="auto"/>
          <w:sz w:val="32"/>
          <w:szCs w:val="32"/>
        </w:rPr>
        <w:t>）旅居史的考生，严格按照我省疫情防控指挥部要求实施管控。持考前</w:t>
      </w:r>
      <w:r>
        <w:rPr>
          <w:rFonts w:hint="eastAsia" w:ascii="仿宋" w:hAnsi="仿宋" w:eastAsia="仿宋" w:cs="仿宋"/>
          <w:color w:val="auto"/>
          <w:sz w:val="32"/>
          <w:szCs w:val="32"/>
          <w:lang w:val="en-US" w:eastAsia="zh-CN"/>
        </w:rPr>
        <w:t>48</w:t>
      </w:r>
      <w:r>
        <w:rPr>
          <w:rFonts w:hint="eastAsia" w:ascii="仿宋" w:hAnsi="仿宋" w:eastAsia="仿宋" w:cs="仿宋"/>
          <w:color w:val="auto"/>
          <w:sz w:val="32"/>
          <w:szCs w:val="32"/>
        </w:rPr>
        <w:t>小时内</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次（</w:t>
      </w:r>
      <w:r>
        <w:rPr>
          <w:rFonts w:hint="eastAsia" w:ascii="仿宋" w:hAnsi="仿宋" w:eastAsia="仿宋" w:cs="仿宋"/>
          <w:color w:val="auto"/>
          <w:sz w:val="32"/>
          <w:szCs w:val="32"/>
          <w:lang w:val="en-US" w:eastAsia="zh-CN"/>
        </w:rPr>
        <w:t>每天1次</w:t>
      </w:r>
      <w:r>
        <w:rPr>
          <w:rFonts w:hint="eastAsia" w:ascii="仿宋" w:hAnsi="仿宋" w:eastAsia="仿宋" w:cs="仿宋"/>
          <w:color w:val="auto"/>
          <w:sz w:val="32"/>
          <w:szCs w:val="32"/>
        </w:rPr>
        <w:t>）核酸检测阴性证明方可入场参加考试。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7天内有风险所在地市旅居史和陆地边境口岸城市旅居史的考生，持</w:t>
      </w:r>
      <w:r>
        <w:rPr>
          <w:rFonts w:hint="eastAsia" w:ascii="仿宋" w:hAnsi="仿宋" w:eastAsia="仿宋" w:cs="仿宋"/>
          <w:color w:val="auto"/>
          <w:sz w:val="32"/>
          <w:szCs w:val="32"/>
          <w:lang w:val="en-US" w:eastAsia="zh-CN"/>
        </w:rPr>
        <w:t>48</w:t>
      </w:r>
      <w:r>
        <w:rPr>
          <w:rFonts w:hint="eastAsia" w:ascii="仿宋" w:hAnsi="仿宋" w:eastAsia="仿宋" w:cs="仿宋"/>
          <w:color w:val="auto"/>
          <w:sz w:val="32"/>
          <w:szCs w:val="32"/>
        </w:rPr>
        <w:t>小时内</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次（</w:t>
      </w:r>
      <w:r>
        <w:rPr>
          <w:rFonts w:hint="eastAsia" w:ascii="仿宋" w:hAnsi="仿宋" w:eastAsia="仿宋" w:cs="仿宋"/>
          <w:color w:val="auto"/>
          <w:sz w:val="32"/>
          <w:szCs w:val="32"/>
          <w:lang w:val="en-US" w:eastAsia="zh-CN"/>
        </w:rPr>
        <w:t>每天1次</w:t>
      </w:r>
      <w:r>
        <w:rPr>
          <w:rFonts w:hint="eastAsia" w:ascii="仿宋" w:hAnsi="仿宋" w:eastAsia="仿宋" w:cs="仿宋"/>
          <w:color w:val="auto"/>
          <w:sz w:val="32"/>
          <w:szCs w:val="32"/>
        </w:rPr>
        <w:t>）核酸检测阴性证明办理登机（车、船）手续，在入琼口岸进行“落地检”。入琼后应按照考区属地市县疫情防控要求做好核酸检测工作。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（4）</w:t>
      </w:r>
      <w:r>
        <w:rPr>
          <w:rFonts w:hint="eastAsia" w:ascii="仿宋" w:hAnsi="仿宋" w:eastAsia="仿宋" w:cs="仿宋"/>
          <w:color w:val="auto"/>
          <w:kern w:val="0"/>
          <w:sz w:val="32"/>
          <w:szCs w:val="32"/>
        </w:rPr>
        <w:t>在</w:t>
      </w:r>
      <w:r>
        <w:rPr>
          <w:rFonts w:hint="eastAsia" w:ascii="仿宋" w:hAnsi="仿宋" w:eastAsia="仿宋" w:cs="仿宋"/>
          <w:color w:val="auto"/>
          <w:kern w:val="0"/>
          <w:sz w:val="32"/>
          <w:szCs w:val="32"/>
          <w:lang w:eastAsia="zh-CN"/>
        </w:rPr>
        <w:t>笔试</w:t>
      </w:r>
      <w:r>
        <w:rPr>
          <w:rFonts w:hint="eastAsia" w:ascii="仿宋" w:hAnsi="仿宋" w:eastAsia="仿宋" w:cs="仿宋"/>
          <w:color w:val="auto"/>
          <w:kern w:val="0"/>
          <w:sz w:val="32"/>
          <w:szCs w:val="32"/>
        </w:rPr>
        <w:t>过程中身体如有不适可举手报告</w:t>
      </w:r>
      <w:r>
        <w:rPr>
          <w:rFonts w:hint="eastAsia" w:ascii="仿宋" w:hAnsi="仿宋" w:eastAsia="仿宋" w:cs="仿宋"/>
          <w:color w:val="auto"/>
          <w:kern w:val="0"/>
          <w:sz w:val="32"/>
          <w:szCs w:val="32"/>
          <w:highlight w:val="none"/>
          <w:lang w:val="en-US" w:eastAsia="zh-CN"/>
        </w:rPr>
        <w:t>工作人员</w:t>
      </w:r>
      <w:r>
        <w:rPr>
          <w:rFonts w:hint="eastAsia" w:ascii="仿宋" w:hAnsi="仿宋" w:eastAsia="仿宋" w:cs="仿宋"/>
          <w:color w:val="auto"/>
          <w:kern w:val="0"/>
          <w:sz w:val="32"/>
          <w:szCs w:val="32"/>
          <w:highlight w:val="none"/>
        </w:rPr>
        <w:t>。</w:t>
      </w:r>
      <w:r>
        <w:rPr>
          <w:rFonts w:hint="eastAsia" w:ascii="仿宋" w:hAnsi="仿宋" w:eastAsia="仿宋" w:cs="仿宋"/>
          <w:color w:val="auto"/>
          <w:sz w:val="32"/>
          <w:szCs w:val="32"/>
          <w:lang w:eastAsia="zh-CN"/>
        </w:rPr>
        <w:t>笔试</w:t>
      </w:r>
      <w:r>
        <w:rPr>
          <w:rFonts w:hint="eastAsia" w:ascii="仿宋" w:hAnsi="仿宋" w:eastAsia="仿宋" w:cs="仿宋"/>
          <w:color w:val="auto"/>
          <w:sz w:val="32"/>
          <w:szCs w:val="32"/>
        </w:rPr>
        <w:t>期间发热（体温超过37.3℃）的，经综合评估不符合条件者中止</w:t>
      </w:r>
      <w:r>
        <w:rPr>
          <w:rFonts w:hint="eastAsia" w:ascii="仿宋" w:hAnsi="仿宋" w:eastAsia="仿宋" w:cs="仿宋"/>
          <w:color w:val="auto"/>
          <w:sz w:val="32"/>
          <w:szCs w:val="32"/>
          <w:lang w:eastAsia="zh-CN"/>
        </w:rPr>
        <w:t>笔试</w:t>
      </w:r>
      <w:r>
        <w:rPr>
          <w:rFonts w:hint="eastAsia" w:ascii="仿宋" w:hAnsi="仿宋" w:eastAsia="仿宋" w:cs="仿宋"/>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kern w:val="0"/>
          <w:sz w:val="32"/>
          <w:szCs w:val="32"/>
          <w:shd w:val="clear" w:color="auto" w:fill="FFFFFF"/>
          <w:lang w:val="en-US" w:eastAsia="zh-CN"/>
        </w:rPr>
      </w:pPr>
      <w:r>
        <w:rPr>
          <w:rFonts w:hint="eastAsia" w:ascii="仿宋" w:hAnsi="仿宋" w:eastAsia="仿宋" w:cs="仿宋"/>
          <w:b/>
          <w:bCs/>
          <w:color w:val="auto"/>
          <w:kern w:val="0"/>
          <w:sz w:val="32"/>
          <w:szCs w:val="32"/>
          <w:shd w:val="clear" w:color="auto" w:fill="FFFFFF"/>
        </w:rPr>
        <w:t>8.有以下情况之一者不允许参加</w:t>
      </w:r>
      <w:r>
        <w:rPr>
          <w:rFonts w:hint="eastAsia" w:ascii="仿宋" w:hAnsi="仿宋" w:eastAsia="仿宋" w:cs="仿宋"/>
          <w:b/>
          <w:bCs/>
          <w:color w:val="auto"/>
          <w:kern w:val="0"/>
          <w:sz w:val="32"/>
          <w:szCs w:val="32"/>
          <w:shd w:val="clear" w:color="auto" w:fill="FFFFFF"/>
          <w:lang w:val="en-US" w:eastAsia="zh-CN"/>
        </w:rPr>
        <w:t>笔试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（1）</w:t>
      </w:r>
      <w:r>
        <w:rPr>
          <w:rFonts w:hint="eastAsia" w:ascii="仿宋" w:hAnsi="仿宋" w:eastAsia="仿宋" w:cs="仿宋"/>
          <w:color w:val="auto"/>
          <w:sz w:val="32"/>
          <w:szCs w:val="32"/>
        </w:rPr>
        <w:t>无任何身份证件，不能提供健康码、通信大数据行程卡和</w:t>
      </w:r>
      <w:r>
        <w:rPr>
          <w:rFonts w:hint="eastAsia" w:ascii="仿宋" w:hAnsi="仿宋" w:eastAsia="仿宋" w:cs="仿宋"/>
          <w:color w:val="auto"/>
          <w:kern w:val="0"/>
          <w:sz w:val="32"/>
          <w:szCs w:val="32"/>
          <w:shd w:val="clear" w:color="auto" w:fill="FFFFFF"/>
        </w:rPr>
        <w:t>不按要求提供考前新冠肺炎病毒核酸检测阴性报告证明的；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（2）已治愈出院的确诊病例或已解除集中隔离医学观察的无症状感染者，尚在随访或医学观察期内的；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（3）尚未解除医学观察的密切接触者和密切接触者的密切接触者；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（4）健康码为红码、黄码、灰码的考生；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（5）考前7天内有国内高中低风险地区旅居史者，按疫情防控指挥部要求仍处于管控期内或是居家健康监测期未满的；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（6）考前10天内有境外及香港特区、台湾地区旅居史的；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7）进场时测量体温不正常（体温≥37.3℃），在临时观察场所适当休息后使用水银体温计再次测量体温仍然不正常的，有发热、咳嗽、肌肉酸痛、味觉嗅觉减退或丧失等可疑症状，经专家研判不可以参加考试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（8）其他特殊情形经由专业医务人员评估判断为不可以参加考试的。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color w:val="auto"/>
          <w:kern w:val="0"/>
          <w:sz w:val="32"/>
          <w:szCs w:val="32"/>
          <w:highlight w:val="none"/>
          <w:shd w:val="clear" w:color="auto" w:fill="FFFFFF"/>
        </w:rPr>
        <w:t>因疫情存在动态变化，我们将适时根据海南省</w:t>
      </w:r>
      <w:r>
        <w:rPr>
          <w:rFonts w:hint="eastAsia" w:ascii="仿宋" w:hAnsi="仿宋" w:eastAsia="仿宋" w:cs="仿宋"/>
          <w:b/>
          <w:color w:val="auto"/>
          <w:kern w:val="0"/>
          <w:sz w:val="32"/>
          <w:szCs w:val="32"/>
          <w:highlight w:val="none"/>
          <w:shd w:val="clear" w:color="auto" w:fill="FFFFFF"/>
          <w:lang w:eastAsia="zh-CN"/>
        </w:rPr>
        <w:t>及五指山市疫情防控</w:t>
      </w:r>
      <w:r>
        <w:rPr>
          <w:rFonts w:hint="eastAsia" w:ascii="仿宋" w:hAnsi="仿宋" w:eastAsia="仿宋" w:cs="仿宋"/>
          <w:b/>
          <w:color w:val="auto"/>
          <w:kern w:val="0"/>
          <w:sz w:val="32"/>
          <w:szCs w:val="32"/>
          <w:highlight w:val="none"/>
          <w:shd w:val="clear" w:color="auto" w:fill="FFFFFF"/>
        </w:rPr>
        <w:t>指挥部新要求，及时做出相应的动态调整。请各考生随时关注</w:t>
      </w:r>
      <w:r>
        <w:rPr>
          <w:rFonts w:hint="eastAsia" w:ascii="仿宋" w:hAnsi="仿宋" w:eastAsia="仿宋" w:cs="仿宋"/>
          <w:b/>
          <w:color w:val="auto"/>
          <w:kern w:val="0"/>
          <w:sz w:val="32"/>
          <w:szCs w:val="32"/>
          <w:highlight w:val="none"/>
          <w:shd w:val="clear" w:color="auto" w:fill="FFFFFF"/>
          <w:lang w:eastAsia="zh-CN"/>
        </w:rPr>
        <w:t>海南省及</w:t>
      </w:r>
      <w:r>
        <w:rPr>
          <w:rFonts w:hint="eastAsia" w:ascii="仿宋" w:hAnsi="仿宋" w:eastAsia="仿宋" w:cs="仿宋"/>
          <w:b/>
          <w:color w:val="auto"/>
          <w:kern w:val="0"/>
          <w:sz w:val="32"/>
          <w:szCs w:val="32"/>
          <w:highlight w:val="none"/>
          <w:shd w:val="clear" w:color="auto" w:fill="FFFFFF"/>
          <w:lang w:val="en-US" w:eastAsia="zh-CN"/>
        </w:rPr>
        <w:t>五指山市政府官网。</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0"/>
          <w:sz w:val="32"/>
          <w:szCs w:val="32"/>
          <w:shd w:val="clear" w:color="auto" w:fill="FFFFFF"/>
        </w:rPr>
      </w:pPr>
    </w:p>
    <w:p>
      <w:pPr>
        <w:shd w:val="clear" w:color="auto" w:fill="FFFFFF"/>
        <w:spacing w:line="480" w:lineRule="exact"/>
        <w:rPr>
          <w:rFonts w:hint="eastAsia" w:ascii="仿宋_GB2312" w:eastAsia="仿宋_GB2312"/>
          <w:color w:val="auto"/>
          <w:lang w:eastAsia="zh-CN"/>
        </w:rPr>
      </w:pPr>
    </w:p>
    <w:p>
      <w:pPr>
        <w:shd w:val="clear" w:color="auto" w:fill="FFFFFF"/>
        <w:spacing w:line="480" w:lineRule="exact"/>
        <w:rPr>
          <w:rFonts w:hint="eastAsia" w:ascii="仿宋_GB2312" w:eastAsia="仿宋_GB2312"/>
          <w:color w:val="auto"/>
          <w:lang w:eastAsia="zh-CN"/>
        </w:rPr>
      </w:pPr>
    </w:p>
    <w:p>
      <w:pPr>
        <w:shd w:val="clear" w:color="auto" w:fill="FFFFFF"/>
        <w:spacing w:line="480" w:lineRule="exact"/>
        <w:rPr>
          <w:rFonts w:hint="eastAsia" w:ascii="仿宋_GB2312" w:eastAsia="仿宋_GB2312"/>
          <w:color w:val="auto"/>
          <w:lang w:eastAsia="zh-CN"/>
        </w:rPr>
      </w:pPr>
    </w:p>
    <w:p>
      <w:pPr>
        <w:shd w:val="clear" w:color="auto" w:fill="FFFFFF"/>
        <w:spacing w:line="480" w:lineRule="exact"/>
        <w:rPr>
          <w:rFonts w:hint="eastAsia" w:ascii="仿宋_GB2312" w:eastAsia="仿宋_GB2312"/>
          <w:color w:val="auto"/>
          <w:lang w:eastAsia="zh-CN"/>
        </w:rPr>
      </w:pPr>
    </w:p>
    <w:p/>
    <w:p>
      <w:pPr>
        <w:rPr>
          <w:rFonts w:hint="eastAsia"/>
          <w:lang w:eastAsia="zh-CN"/>
        </w:rPr>
      </w:pPr>
      <w:bookmarkStart w:id="0" w:name="_GoBack"/>
      <w:bookmarkEnd w:id="0"/>
    </w:p>
    <w:sectPr>
      <w:footerReference r:id="rId3" w:type="default"/>
      <w:footerReference r:id="rId4" w:type="even"/>
      <w:pgSz w:w="11906" w:h="16838"/>
      <w:pgMar w:top="851" w:right="567" w:bottom="567" w:left="56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entury Gothic">
    <w:altName w:val="Yu Gothic UI"/>
    <w:panose1 w:val="020B0502020202020204"/>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363</w:t>
    </w:r>
    <w:r>
      <w:rPr>
        <w:rStyle w:val="15"/>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5"/>
      </w:rPr>
    </w:pPr>
    <w:r>
      <w:fldChar w:fldCharType="begin"/>
    </w:r>
    <w:r>
      <w:rPr>
        <w:rStyle w:val="15"/>
      </w:rPr>
      <w:instrText xml:space="preserve">PAGE  </w:instrText>
    </w:r>
    <w:r>
      <w:fldChar w:fldCharType="separate"/>
    </w:r>
    <w:r>
      <w:rPr>
        <w:rStyle w:val="15"/>
      </w:rPr>
      <w:t>- 6 -</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59351EB3"/>
    <w:rsid w:val="15311E8E"/>
    <w:rsid w:val="1BF956CF"/>
    <w:rsid w:val="1CEB14BC"/>
    <w:rsid w:val="450F36EA"/>
    <w:rsid w:val="498A77E3"/>
    <w:rsid w:val="52B7716F"/>
    <w:rsid w:val="59351EB3"/>
    <w:rsid w:val="5A551748"/>
    <w:rsid w:val="5AF34ABD"/>
    <w:rsid w:val="712B4B58"/>
    <w:rsid w:val="73A82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39"/>
    <w:pPr>
      <w:ind w:left="840" w:leftChars="400"/>
    </w:pPr>
  </w:style>
  <w:style w:type="paragraph" w:styleId="4">
    <w:name w:val="Plain Text"/>
    <w:basedOn w:val="1"/>
    <w:qFormat/>
    <w:uiPriority w:val="0"/>
    <w:rPr>
      <w:rFonts w:ascii="宋体" w:hAnsi="Courier New"/>
      <w:szCs w:val="20"/>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8302"/>
      </w:tabs>
      <w:jc w:val="center"/>
    </w:pPr>
    <w:rPr>
      <w:rFonts w:ascii="宋体" w:hAnsi="宋体" w:eastAsia="宋体"/>
      <w:b/>
      <w:szCs w:val="21"/>
    </w:rPr>
  </w:style>
  <w:style w:type="paragraph" w:styleId="8">
    <w:name w:val="Body Text Indent 3"/>
    <w:basedOn w:val="1"/>
    <w:qFormat/>
    <w:uiPriority w:val="0"/>
    <w:pPr>
      <w:widowControl/>
      <w:spacing w:before="100" w:beforeAutospacing="1" w:after="100" w:afterAutospacing="1"/>
      <w:jc w:val="left"/>
    </w:pPr>
    <w:rPr>
      <w:rFonts w:ascii="宋体" w:hAnsi="宋体"/>
      <w:kern w:val="0"/>
      <w:sz w:val="24"/>
    </w:rPr>
  </w:style>
  <w:style w:type="paragraph" w:styleId="9">
    <w:name w:val="toc 2"/>
    <w:basedOn w:val="1"/>
    <w:next w:val="1"/>
    <w:qFormat/>
    <w:uiPriority w:val="39"/>
    <w:pPr>
      <w:tabs>
        <w:tab w:val="right" w:leader="dot" w:pos="8302"/>
      </w:tabs>
      <w:ind w:left="416" w:leftChars="200"/>
    </w:pPr>
    <w:rPr>
      <w:b/>
      <w:szCs w:val="21"/>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page number"/>
    <w:basedOn w:val="13"/>
    <w:uiPriority w:val="0"/>
  </w:style>
  <w:style w:type="character" w:styleId="16">
    <w:name w:val="Emphasis"/>
    <w:qFormat/>
    <w:uiPriority w:val="0"/>
    <w:rPr>
      <w:i/>
      <w:iCs/>
    </w:rPr>
  </w:style>
  <w:style w:type="character" w:styleId="17">
    <w:name w:val="Hyperlink"/>
    <w:basedOn w:val="13"/>
    <w:uiPriority w:val="0"/>
    <w:rPr>
      <w:color w:val="0000FF"/>
      <w:u w:val="single"/>
    </w:rPr>
  </w:style>
  <w:style w:type="character" w:styleId="18">
    <w:name w:val="annotation reference"/>
    <w:qFormat/>
    <w:uiPriority w:val="0"/>
    <w:rPr>
      <w:sz w:val="21"/>
      <w:szCs w:val="21"/>
    </w:rPr>
  </w:style>
  <w:style w:type="paragraph" w:customStyle="1" w:styleId="19">
    <w:name w:val="p0"/>
    <w:basedOn w:val="1"/>
    <w:qFormat/>
    <w:uiPriority w:val="0"/>
    <w:pPr>
      <w:widowControl/>
    </w:pPr>
    <w:rPr>
      <w:kern w:val="0"/>
      <w:szCs w:val="21"/>
    </w:rPr>
  </w:style>
  <w:style w:type="paragraph" w:customStyle="1" w:styleId="20">
    <w:name w:val="SF正文 Char"/>
    <w:basedOn w:val="1"/>
    <w:qFormat/>
    <w:uiPriority w:val="0"/>
    <w:pPr>
      <w:ind w:firstLine="200" w:firstLineChars="200"/>
    </w:pPr>
    <w:rPr>
      <w:rFonts w:ascii="Century Gothic" w:hAnsi="Century Gothic"/>
      <w:sz w:val="24"/>
    </w:rPr>
  </w:style>
  <w:style w:type="paragraph" w:customStyle="1" w:styleId="21">
    <w:name w:val="样式3"/>
    <w:basedOn w:val="1"/>
    <w:qFormat/>
    <w:uiPriority w:val="0"/>
    <w:pPr>
      <w:adjustRightInd w:val="0"/>
      <w:spacing w:line="720" w:lineRule="auto"/>
      <w:jc w:val="center"/>
    </w:pPr>
    <w:rPr>
      <w:rFonts w:eastAsia="黑体"/>
      <w:sz w:val="28"/>
      <w:szCs w:val="20"/>
    </w:rPr>
  </w:style>
  <w:style w:type="character" w:customStyle="1" w:styleId="22">
    <w:name w:val="tinymce-fs4"/>
    <w:basedOn w:val="13"/>
    <w:qFormat/>
    <w:uiPriority w:val="0"/>
  </w:style>
  <w:style w:type="character" w:customStyle="1" w:styleId="23">
    <w:name w:val="question-title2"/>
    <w:basedOn w:val="13"/>
    <w:qFormat/>
    <w:uiPriority w:val="0"/>
  </w:style>
  <w:style w:type="character" w:customStyle="1" w:styleId="24">
    <w:name w:val="apple-style-span"/>
    <w:basedOn w:val="1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2022-09-30T09:54:00Z</dcterms:created>
  <dc:creator>Administrator</dc:creator>
  <cp:lastModifiedBy>Administrator</cp:lastModifiedBy>
  <dcterms:modified xsi:type="dcterms:W3CDTF">2022-09-30T10:44:46Z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08CE30BD217C435C83E67CF5E3A595EB</vt:lpwstr>
  </property>
</Properties>
</file>