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70" w:lineRule="exact"/>
        <w:jc w:val="both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附件5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关于实施“海安名师工程”及其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配套政策的意见（摘要）</w:t>
      </w:r>
    </w:p>
    <w:p>
      <w:pPr>
        <w:adjustRightInd w:val="0"/>
        <w:spacing w:line="640" w:lineRule="exact"/>
        <w:ind w:firstLine="640"/>
        <w:rPr>
          <w:sz w:val="32"/>
          <w:szCs w:val="32"/>
        </w:rPr>
      </w:pPr>
    </w:p>
    <w:p>
      <w:pPr>
        <w:adjustRightInd w:val="0"/>
        <w:spacing w:line="57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（一）人才引进</w:t>
      </w:r>
    </w:p>
    <w:p>
      <w:pPr>
        <w:adjustRightInd w:val="0"/>
        <w:spacing w:line="57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1.引进对象和条件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（1）高层次教育人才：现在海安市外教体系统工作，具有事业编制，符合以下条件之一，并自愿在海安教体系统公办学校或事业单位至少服务5年。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A类：45周岁及以下，全国教学成果奖等级奖获得者。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B类：45周岁及以下，获江苏省特级教师荣誉称号的在职教师，或省教学成果奖特等奖获得者，或学科奥赛金牌教练在职教师。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C类：40周岁及以下，地市级学科带头人，或省教学成果奖一等奖获得者。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D类：40周岁及以下，省级教学基本功大赛或优课比赛获奖者。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2）紧缺型教育人才：30周岁及以下（研究生放宽到35周岁），海安市外在编教师，现选择调入海安工作，自愿在海安教体系统公办学校或事业单位至少服务5年，且任教学科为经海安市教育体育局确认的紧缺学科。</w:t>
      </w:r>
    </w:p>
    <w:p>
      <w:pPr>
        <w:spacing w:line="57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3）全日制高校优秀毕业生（名校优生）：30周岁及以下（研究生放宽到35周岁），全日制博士，或全日制硕士，或“双一流”高校全日制本科，或“双一流”学科建设高校全日制本科，自愿在海安教体系统公办学校或事业单位至少服务5年。</w:t>
      </w:r>
    </w:p>
    <w:p>
      <w:pPr>
        <w:adjustRightInd w:val="0"/>
        <w:spacing w:line="57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2.支持政策</w:t>
      </w:r>
    </w:p>
    <w:p>
      <w:pPr>
        <w:pStyle w:val="4"/>
        <w:widowControl w:val="0"/>
        <w:spacing w:before="0" w:beforeAutospacing="0" w:after="0" w:afterAutospacing="0" w:line="570" w:lineRule="exact"/>
        <w:ind w:firstLine="640"/>
        <w:jc w:val="both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（1）对于引进的高层次教育人才，A、B、C、D类奖励标准分别为每人50万元、30万元、10万元、8万元。在海安市公办学校或事业单位工作满一学年且考核合格的，支付30%的奖励资金；工作满三学年且考核合格的，再支付30%奖励资金；其余40%的奖励资金在工作满五学年考核合格后发放。</w:t>
      </w:r>
    </w:p>
    <w:p>
      <w:pPr>
        <w:pStyle w:val="4"/>
        <w:widowControl w:val="0"/>
        <w:spacing w:before="0" w:beforeAutospacing="0" w:after="0" w:afterAutospacing="0" w:line="570" w:lineRule="exact"/>
        <w:ind w:firstLine="640"/>
        <w:jc w:val="both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（2）对于引进的紧缺型教育人才，奖励标准为每人6-12万元。在海安公办学校或事业单位工作满一学年且考核合格的，支付30%的奖励资金；工作满三学年且考核合格的，再支付30%的奖励资金；其余40%的奖励资金在工作满五学年考核合格后发放。</w:t>
      </w:r>
    </w:p>
    <w:p>
      <w:pPr>
        <w:pStyle w:val="4"/>
        <w:widowControl w:val="0"/>
        <w:spacing w:before="0" w:beforeAutospacing="0" w:after="0" w:afterAutospacing="0" w:line="570" w:lineRule="exact"/>
        <w:ind w:firstLine="640"/>
        <w:jc w:val="both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（3）对于引进的全日制高校优秀毕业生（名校优生），奖励标准为全日制博士每人12万元、全日制硕士每人8万元、“双一流”高校和“双一流”学科建设高校全日制本科毕业生每人5万元。在海安公办学校或事业单位工作满一学年且考核合格的，支付30%的奖励资金；工作满三学年且考核合格的，再支付30%的奖励资金；其余40%的奖励资金在工作满五学年考核合格后发放。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4）高层次教育人才、紧缺型教育人才和全日制高校优秀毕业生（名校优生）同等参加单位岗位聘用，并兑现相应工资待遇，缴纳社会保险、住房公积金、职业年金等，在海安首购商品房的，购房补助参照“海陵英才”计划产业人才补助标准执行。</w:t>
      </w:r>
    </w:p>
    <w:p>
      <w:pPr>
        <w:pStyle w:val="4"/>
        <w:widowControl w:val="0"/>
        <w:tabs>
          <w:tab w:val="left" w:pos="1336"/>
        </w:tabs>
        <w:spacing w:before="0" w:beforeAutospacing="0" w:after="0" w:afterAutospacing="0" w:line="57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（5）对于引进海安市教体系统工作的高层次教育人才、紧缺教育人才，由编制和人社部门开辟绿色通道，教育部门根据引进人才意愿和海安市实际情况统筹安排其工作单位。对于新招聘的全日制高校优秀毕业生（名校优生）按招聘公告确定工作单位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0C4274CE"/>
    <w:rsid w:val="2E497DF1"/>
    <w:rsid w:val="32385BCE"/>
    <w:rsid w:val="500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8CF4482C579F4309BDB49B4387F07CC7</vt:lpwstr>
  </property>
</Properties>
</file>