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  <w:t>附件1：</w:t>
      </w:r>
    </w:p>
    <w:p>
      <w:pPr>
        <w:spacing w:line="500" w:lineRule="exact"/>
        <w:jc w:val="left"/>
        <w:rPr>
          <w:rFonts w:hint="default" w:ascii="创艺简标宋" w:hAnsi="创艺简标宋" w:eastAsia="创艺简标宋" w:cs="创艺简标宋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32"/>
          <w:szCs w:val="32"/>
          <w:lang w:val="en-US" w:eastAsia="zh-CN"/>
        </w:rPr>
        <w:t>招 聘 岗 位</w:t>
      </w:r>
    </w:p>
    <w:tbl>
      <w:tblPr>
        <w:tblStyle w:val="3"/>
        <w:tblW w:w="1406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545"/>
        <w:gridCol w:w="1284"/>
        <w:gridCol w:w="9765"/>
        <w:gridCol w:w="4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9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任职基本要求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浙江萧山老年医院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中医师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9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中医学专业，全日制本科及以上学历，已取得医师执业证书、规培证书和医师资格证；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年龄35周岁以下，有中级及以上职称人员可放宽至40周岁以下。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有二级及以上医院工作经验者优先。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9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针灸推拿学专业，全日制本科及以上学历，已取得医师执业证书、规培证书和医师资格证；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年龄35周岁以下，有中级及以上职称人员可放宽至40周岁以下。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有二级及以上医院工作经验者优先。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9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护理类专业，全日制大专及以上学历，已取得护士执业资格证书；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年龄35周岁以下，有中级及以上职称人员可放宽至40周岁以下。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有二级及以上医院工作经验者优先。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zExYjhmYmUwZGMwYmE3OTY1NWUyZWFiMmM5NmIifQ=="/>
  </w:docVars>
  <w:rsids>
    <w:rsidRoot w:val="34F23549"/>
    <w:rsid w:val="34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2022-09-01T08:33:00Z</dcterms:created>
  <dc:creator>S.Gissing</dc:creator>
  <cp:lastModifiedBy>S.Gissing</cp:lastModifiedBy>
  <dcterms:modified xsi:type="dcterms:W3CDTF">2022-09-01T08:33:43Z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24B5B86FF11F45C0A446A22E7920AB43</vt:lpwstr>
  </property>
</Properties>
</file>