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bCs/>
          <w:spacing w:val="-20"/>
          <w:sz w:val="32"/>
          <w:szCs w:val="32"/>
        </w:rPr>
      </w:pPr>
      <w:r>
        <w:rPr>
          <w:rFonts w:ascii="Times New Roman" w:hAnsi="Times New Roman" w:eastAsia="黑体"/>
          <w:bCs/>
          <w:spacing w:val="-20"/>
          <w:sz w:val="32"/>
          <w:szCs w:val="32"/>
        </w:rPr>
        <w:t>附件</w:t>
      </w:r>
      <w:r>
        <w:rPr>
          <w:rFonts w:hint="eastAsia" w:ascii="Times New Roman" w:hAnsi="Times New Roman" w:eastAsia="黑体"/>
          <w:bCs/>
          <w:spacing w:val="-20"/>
          <w:sz w:val="32"/>
          <w:szCs w:val="32"/>
        </w:rPr>
        <w:t>3</w:t>
      </w:r>
    </w:p>
    <w:p>
      <w:pPr>
        <w:spacing w:line="540" w:lineRule="exact"/>
        <w:jc w:val="center"/>
        <w:rPr>
          <w:rStyle w:val="7"/>
          <w:rFonts w:hint="eastAsia" w:ascii="方正小标宋简体" w:hAnsi="Times New Roman" w:eastAsia="方正小标宋简体"/>
          <w:bCs w:val="0"/>
          <w:color w:val="333333"/>
          <w:kern w:val="0"/>
          <w:sz w:val="44"/>
          <w:szCs w:val="44"/>
        </w:rPr>
      </w:pPr>
      <w:r>
        <w:rPr>
          <w:rStyle w:val="7"/>
          <w:rFonts w:hint="eastAsia" w:ascii="方正小标宋简体" w:hAnsi="Times New Roman" w:eastAsia="方正小标宋简体"/>
          <w:bCs w:val="0"/>
          <w:color w:val="333333"/>
          <w:kern w:val="0"/>
          <w:sz w:val="44"/>
          <w:szCs w:val="44"/>
        </w:rPr>
        <w:t>报 名 须 知</w:t>
      </w:r>
    </w:p>
    <w:p>
      <w:pPr>
        <w:spacing w:line="540" w:lineRule="exact"/>
        <w:jc w:val="center"/>
        <w:rPr>
          <w:rFonts w:ascii="Times New Roman" w:hAnsi="Times New Roman" w:eastAsia="新宋体"/>
          <w:b/>
          <w:spacing w:val="-20"/>
          <w:sz w:val="44"/>
          <w:szCs w:val="44"/>
        </w:rPr>
      </w:pPr>
    </w:p>
    <w:p>
      <w:pPr>
        <w:spacing w:line="540" w:lineRule="exact"/>
        <w:ind w:firstLine="640" w:firstLineChars="200"/>
        <w:rPr>
          <w:rFonts w:hint="eastAsia" w:ascii="黑体" w:hAnsi="黑体" w:eastAsia="黑体"/>
          <w:sz w:val="32"/>
          <w:szCs w:val="32"/>
          <w:lang w:bidi="ar"/>
        </w:rPr>
      </w:pPr>
      <w:r>
        <w:rPr>
          <w:rFonts w:hint="eastAsia" w:ascii="黑体" w:hAnsi="黑体" w:eastAsia="黑体"/>
          <w:sz w:val="32"/>
          <w:szCs w:val="32"/>
          <w:lang w:bidi="ar"/>
        </w:rPr>
        <w:t>1、《公告》“引进范围”中“已与我省各级机关事业单位、企业签约入职人员”如何界定？</w:t>
      </w:r>
    </w:p>
    <w:p>
      <w:pPr>
        <w:spacing w:line="540" w:lineRule="exact"/>
        <w:ind w:firstLine="640" w:firstLineChars="200"/>
        <w:rPr>
          <w:rFonts w:hint="eastAsia" w:ascii="仿宋" w:hAnsi="仿宋" w:eastAsia="仿宋"/>
          <w:bCs/>
          <w:sz w:val="32"/>
          <w:szCs w:val="32"/>
        </w:rPr>
      </w:pPr>
      <w:r>
        <w:rPr>
          <w:rFonts w:hint="eastAsia" w:ascii="仿宋" w:hAnsi="仿宋" w:eastAsia="仿宋"/>
          <w:bCs/>
          <w:sz w:val="32"/>
          <w:szCs w:val="32"/>
        </w:rPr>
        <w:t>已与我省各级机关事业单位、企业签约但尚未缴纳社会保险的人员，报名前与签约单位解除协议，可以报名；已入职人员不得应聘，是否入职以缴纳社会保险为依据。</w:t>
      </w:r>
    </w:p>
    <w:p>
      <w:pPr>
        <w:spacing w:line="540" w:lineRule="exact"/>
        <w:ind w:firstLine="640" w:firstLineChars="200"/>
        <w:rPr>
          <w:rFonts w:hint="eastAsia" w:ascii="黑体" w:hAnsi="黑体" w:eastAsia="黑体"/>
          <w:sz w:val="32"/>
          <w:szCs w:val="32"/>
          <w:lang w:bidi="ar"/>
        </w:rPr>
      </w:pPr>
      <w:r>
        <w:rPr>
          <w:rFonts w:hint="eastAsia" w:ascii="黑体" w:hAnsi="黑体" w:eastAsia="黑体"/>
          <w:sz w:val="32"/>
          <w:szCs w:val="32"/>
          <w:lang w:bidi="ar"/>
        </w:rPr>
        <w:t>2、如何界定报名人员毕业院校及所学专业？</w:t>
      </w:r>
    </w:p>
    <w:p>
      <w:pPr>
        <w:spacing w:line="540" w:lineRule="exact"/>
        <w:ind w:firstLine="640" w:firstLineChars="200"/>
        <w:rPr>
          <w:rFonts w:hint="eastAsia" w:ascii="仿宋" w:hAnsi="仿宋" w:eastAsia="仿宋"/>
          <w:bCs/>
          <w:sz w:val="32"/>
          <w:szCs w:val="32"/>
        </w:rPr>
      </w:pPr>
      <w:r>
        <w:rPr>
          <w:rFonts w:hint="eastAsia" w:ascii="仿宋" w:hAnsi="仿宋" w:eastAsia="仿宋"/>
          <w:bCs/>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3</w:t>
      </w:r>
      <w:r>
        <w:rPr>
          <w:rFonts w:ascii="黑体" w:hAnsi="黑体" w:eastAsia="黑体"/>
          <w:sz w:val="32"/>
          <w:szCs w:val="32"/>
          <w:lang w:bidi="ar"/>
        </w:rPr>
        <w:t>、对学历学位及相关证书有什么要求？</w:t>
      </w:r>
    </w:p>
    <w:p>
      <w:pPr>
        <w:spacing w:line="540" w:lineRule="exact"/>
        <w:ind w:firstLine="640" w:firstLineChars="200"/>
        <w:rPr>
          <w:rFonts w:hint="eastAsia" w:ascii="仿宋" w:hAnsi="仿宋" w:eastAsia="仿宋"/>
          <w:bCs/>
          <w:sz w:val="32"/>
          <w:szCs w:val="32"/>
        </w:rPr>
      </w:pPr>
      <w:r>
        <w:rPr>
          <w:rFonts w:hint="eastAsia" w:ascii="仿宋" w:hAnsi="仿宋" w:eastAsia="仿宋"/>
          <w:bCs/>
          <w:sz w:val="32"/>
          <w:szCs w:val="32"/>
        </w:rPr>
        <w:t>2022年普通高校应届毕业生以及与国（境）内普通高校应届毕业生同期毕业的国（境）外高校毕业生的学历、学位及相关证书，须在2022年7月31日前取得；其他人员报名的，须在2022年5月5日前取得国家承认的学历、学位及相关证书。</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4</w:t>
      </w:r>
      <w:r>
        <w:rPr>
          <w:rFonts w:ascii="黑体" w:hAnsi="黑体" w:eastAsia="黑体"/>
          <w:sz w:val="32"/>
          <w:szCs w:val="32"/>
          <w:lang w:bidi="ar"/>
        </w:rPr>
        <w:t>、报名人员是否可以改报其他岗位？</w:t>
      </w:r>
    </w:p>
    <w:p>
      <w:pPr>
        <w:pStyle w:val="3"/>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报名人员在待审核期内可以更改报考岗位。没有通过资格初审的，报名人员在报名时间截止前可修改报名信息重新报名或改报其他岗位。通过资格初审的报名人员不能改报其他岗位。</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5</w:t>
      </w:r>
      <w:r>
        <w:rPr>
          <w:rFonts w:ascii="黑体" w:hAnsi="黑体" w:eastAsia="黑体"/>
          <w:sz w:val="32"/>
          <w:szCs w:val="32"/>
          <w:lang w:bidi="ar"/>
        </w:rPr>
        <w:t>、报名人员是否可以报考多个岗位？</w:t>
      </w:r>
    </w:p>
    <w:p>
      <w:pPr>
        <w:pStyle w:val="3"/>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每人限报1个岗位。</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6</w:t>
      </w:r>
      <w:r>
        <w:rPr>
          <w:rFonts w:ascii="黑体" w:hAnsi="黑体" w:eastAsia="黑体"/>
          <w:sz w:val="32"/>
          <w:szCs w:val="32"/>
          <w:lang w:bidi="ar"/>
        </w:rPr>
        <w:t>、报名人员在网上提供的照片有什么要求？</w:t>
      </w:r>
    </w:p>
    <w:p>
      <w:pPr>
        <w:pStyle w:val="3"/>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7</w:t>
      </w:r>
      <w:r>
        <w:rPr>
          <w:rFonts w:ascii="黑体" w:hAnsi="黑体" w:eastAsia="黑体"/>
          <w:sz w:val="32"/>
          <w:szCs w:val="32"/>
          <w:lang w:bidi="ar"/>
        </w:rPr>
        <w:t>、填写相关表格、信息时需注意什么？</w:t>
      </w:r>
    </w:p>
    <w:p>
      <w:pPr>
        <w:pStyle w:val="3"/>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要仔细阅读《公告》、本须知内容、网上报名系统有关要求和诚信承诺书，填报的相关表格、信息等必须真实、全面、准确，因信息填报不全导致未通过资格审查的，责任由报名人员自负。报名人员的申请材料、信息不实或者不符合报名条件的，一经查实，即取消报名资格。对伪造、变造有关证件、材料、信息，骗取考试资格的，将按照有关规定处理。</w:t>
      </w:r>
    </w:p>
    <w:p>
      <w:pPr>
        <w:pStyle w:val="3"/>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待业经历也必须填写，个人经历时间不得间断并填写到至今。学生兼职和社会实践不填写。</w:t>
      </w:r>
    </w:p>
    <w:p>
      <w:pPr>
        <w:pStyle w:val="3"/>
        <w:widowControl w:val="0"/>
        <w:shd w:val="clear" w:color="auto" w:fill="FFFFFF"/>
        <w:spacing w:before="0" w:beforeAutospacing="0" w:after="0" w:afterAutospacing="0" w:line="540" w:lineRule="exact"/>
        <w:ind w:firstLine="640" w:firstLineChars="200"/>
        <w:jc w:val="both"/>
        <w:rPr>
          <w:rFonts w:hint="eastAsia" w:ascii="仿宋" w:hAnsi="仿宋" w:eastAsia="仿宋" w:cs="Times New Roman"/>
          <w:sz w:val="32"/>
          <w:szCs w:val="32"/>
        </w:rPr>
      </w:pPr>
      <w:r>
        <w:rPr>
          <w:rFonts w:hint="eastAsia" w:ascii="仿宋" w:hAnsi="仿宋" w:eastAsia="仿宋" w:cs="Times New Roman"/>
          <w:sz w:val="32"/>
          <w:szCs w:val="32"/>
        </w:rPr>
        <w:t>参考往年情况，报名初始阶段人数较少，资格审核速度较快，报名最后阶段尤其是最后两天报名集中，届时资格审核速度将有所下降。建议考生合理安排报名时间，根据本人的专业、意愿和职业规划等尽早报名，以免给个人造成遗憾。</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8</w:t>
      </w:r>
      <w:r>
        <w:rPr>
          <w:rFonts w:ascii="黑体" w:hAnsi="黑体" w:eastAsia="黑体"/>
          <w:sz w:val="32"/>
          <w:szCs w:val="32"/>
          <w:lang w:bidi="ar"/>
        </w:rPr>
        <w:t>、违纪违规及存在不诚信情形的报名人员如何处理？</w:t>
      </w:r>
    </w:p>
    <w:p>
      <w:pPr>
        <w:pStyle w:val="3"/>
        <w:widowControl w:val="0"/>
        <w:shd w:val="clear" w:color="auto" w:fill="FFFFFF"/>
        <w:spacing w:before="0" w:beforeAutospacing="0" w:after="0" w:afterAutospacing="0" w:line="540" w:lineRule="exact"/>
        <w:ind w:firstLine="640" w:firstLineChars="200"/>
        <w:jc w:val="both"/>
        <w:rPr>
          <w:rStyle w:val="7"/>
          <w:rFonts w:hint="eastAsia" w:ascii="仿宋" w:hAnsi="仿宋" w:eastAsia="仿宋" w:cs="Times New Roman"/>
          <w:b w:val="0"/>
          <w:bCs w:val="0"/>
          <w:sz w:val="32"/>
          <w:szCs w:val="32"/>
        </w:rPr>
      </w:pPr>
      <w:r>
        <w:rPr>
          <w:rStyle w:val="7"/>
          <w:rFonts w:hint="eastAsia" w:ascii="仿宋" w:hAnsi="仿宋" w:eastAsia="仿宋" w:cs="Times New Roman"/>
          <w:b w:val="0"/>
          <w:bCs w:val="0"/>
          <w:sz w:val="32"/>
          <w:szCs w:val="32"/>
        </w:rPr>
        <w:t>报名人员要严格遵守相关政策规定，遵从事业单位人事综合管理部门的统一安排，其在引才期间的表现，将作为考察的重要内容之一。对违反考试纪律的人员，按照国家有关规定处理。</w:t>
      </w:r>
    </w:p>
    <w:p>
      <w:pPr>
        <w:spacing w:line="540" w:lineRule="exact"/>
        <w:ind w:firstLine="640" w:firstLineChars="200"/>
        <w:rPr>
          <w:rFonts w:ascii="黑体" w:hAnsi="黑体" w:eastAsia="黑体"/>
          <w:sz w:val="32"/>
          <w:szCs w:val="32"/>
          <w:lang w:bidi="ar"/>
        </w:rPr>
      </w:pPr>
      <w:r>
        <w:rPr>
          <w:rFonts w:hint="eastAsia" w:ascii="黑体" w:hAnsi="黑体" w:eastAsia="黑体"/>
          <w:sz w:val="32"/>
          <w:szCs w:val="32"/>
          <w:lang w:bidi="ar"/>
        </w:rPr>
        <w:t>9</w:t>
      </w:r>
      <w:r>
        <w:rPr>
          <w:rFonts w:ascii="黑体" w:hAnsi="黑体" w:eastAsia="黑体"/>
          <w:sz w:val="32"/>
          <w:szCs w:val="32"/>
          <w:lang w:bidi="ar"/>
        </w:rPr>
        <w:t>、报名人员考试时能否使用户籍证明？</w:t>
      </w:r>
    </w:p>
    <w:p>
      <w:pPr>
        <w:spacing w:line="540" w:lineRule="exact"/>
        <w:ind w:firstLine="640" w:firstLineChars="200"/>
        <w:rPr>
          <w:rStyle w:val="7"/>
          <w:rFonts w:hint="eastAsia" w:ascii="仿宋" w:hAnsi="仿宋" w:eastAsia="仿宋"/>
          <w:b w:val="0"/>
          <w:bCs w:val="0"/>
          <w:sz w:val="32"/>
          <w:szCs w:val="32"/>
        </w:rPr>
      </w:pPr>
      <w:r>
        <w:rPr>
          <w:rStyle w:val="7"/>
          <w:rFonts w:hint="eastAsia" w:ascii="仿宋" w:hAnsi="仿宋" w:eastAsia="仿宋"/>
          <w:b w:val="0"/>
          <w:bCs w:val="0"/>
          <w:sz w:val="32"/>
          <w:szCs w:val="32"/>
        </w:rPr>
        <w:t>报名人员考试时只能凭有效期内的身份证或临时身份证参加考试。</w:t>
      </w:r>
    </w:p>
    <w:p>
      <w:bookmarkStart w:id="0" w:name="_GoBack"/>
      <w:bookmarkEnd w:id="0"/>
    </w:p>
    <w:sectPr>
      <w:footerReference r:id="rId3" w:type="default"/>
      <w:pgSz w:w="11906" w:h="16838"/>
      <w:pgMar w:top="1134" w:right="1134" w:bottom="1134" w:left="1134"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F9F6B71"/>
    <w:rsid w:val="36EA4760"/>
    <w:rsid w:val="4F9F6B71"/>
    <w:rsid w:val="56E22A26"/>
    <w:rsid w:val="5D4C2C43"/>
    <w:rsid w:val="607A5C83"/>
    <w:rsid w:val="66D0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2022-09-01T00:53:00Z</dcterms:created>
  <dc:creator>Administrator</dc:creator>
  <cp:lastModifiedBy>Administrator</cp:lastModifiedBy>
  <dcterms:modified xsi:type="dcterms:W3CDTF">2022-09-01T02:17:27Z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29885D6647FB4DB88427F9D72AF5D045</vt:lpwstr>
  </property>
</Properties>
</file>