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华文中宋" w:eastAsia="黑体"/>
          <w:sz w:val="32"/>
          <w:szCs w:val="32"/>
        </w:rPr>
      </w:pPr>
      <w:r>
        <w:rPr>
          <w:rFonts w:hint="eastAsia" w:ascii="黑体" w:hAnsi="华文中宋" w:eastAsia="黑体"/>
          <w:sz w:val="32"/>
          <w:szCs w:val="32"/>
        </w:rPr>
        <w:t>附件4：</w:t>
      </w:r>
    </w:p>
    <w:p>
      <w:pPr>
        <w:spacing w:line="594" w:lineRule="exact"/>
        <w:ind w:firstLine="515" w:firstLineChars="161"/>
        <w:jc w:val="center"/>
        <w:rPr>
          <w:rFonts w:hint="eastAsia" w:ascii="仿宋" w:hAnsi="仿宋" w:eastAsia="仿宋" w:cs="仿宋_GB2312"/>
          <w:color w:val="000000"/>
          <w:sz w:val="32"/>
          <w:szCs w:val="32"/>
        </w:rPr>
      </w:pPr>
    </w:p>
    <w:p>
      <w:pPr>
        <w:spacing w:line="594" w:lineRule="exact"/>
        <w:jc w:val="center"/>
        <w:rPr>
          <w:rFonts w:hint="eastAsia" w:ascii="方正小标宋简体" w:hAnsi="仿宋" w:eastAsia="方正小标宋简体" w:cs="仿宋_GB2312"/>
          <w:color w:val="000000"/>
          <w:sz w:val="40"/>
          <w:szCs w:val="36"/>
        </w:rPr>
      </w:pPr>
      <w:r>
        <w:rPr>
          <w:rFonts w:hint="eastAsia" w:ascii="方正小标宋简体" w:hAnsi="仿宋" w:eastAsia="方正小标宋简体" w:cs="仿宋_GB2312"/>
          <w:color w:val="000000"/>
          <w:sz w:val="40"/>
          <w:szCs w:val="36"/>
        </w:rPr>
        <w:t>事业单位人事管理回避规定</w:t>
      </w:r>
    </w:p>
    <w:p>
      <w:pPr>
        <w:spacing w:line="594" w:lineRule="exact"/>
        <w:jc w:val="center"/>
        <w:rPr>
          <w:rFonts w:hint="eastAsia" w:ascii="仿宋_GB2312"/>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before="157" w:beforeLines="50" w:after="157" w:afterLines="50" w:line="594" w:lineRule="exact"/>
        <w:jc w:val="center"/>
        <w:textAlignment w:val="auto"/>
        <w:rPr>
          <w:rFonts w:hint="eastAsia" w:ascii="黑体" w:hAnsi="仿宋" w:eastAsia="黑体"/>
          <w:bCs/>
          <w:color w:val="000000"/>
          <w:sz w:val="32"/>
          <w:szCs w:val="32"/>
        </w:rPr>
      </w:pPr>
      <w:r>
        <w:rPr>
          <w:rFonts w:hint="eastAsia" w:ascii="黑体" w:hAnsi="仿宋" w:eastAsia="黑体"/>
          <w:bCs/>
          <w:color w:val="000000"/>
          <w:sz w:val="32"/>
          <w:szCs w:val="32"/>
        </w:rPr>
        <w:t>第一章  总则</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第一条 为规范事业单位人事管理工作，维护人事管理公平公正，根据《事业单位人事管理条例》及有关法律法规，制定本规定。</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第三条 本规定所称事业单位人事管理回避包括岗位回避和履职回避。</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第四条 事业单位人事管理工作所有参与方以及可能影响公正的特定关系人需要回避的，适用本规定。</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事业单位领导人员回避按照本规定执行，法律法规另有规定的，从其规定。</w:t>
      </w:r>
    </w:p>
    <w:p>
      <w:pPr>
        <w:spacing w:line="594" w:lineRule="exact"/>
        <w:ind w:firstLine="640" w:firstLineChars="200"/>
        <w:rPr>
          <w:rFonts w:hint="eastAsia" w:ascii="仿宋" w:hAnsi="仿宋" w:eastAsia="仿宋" w:cs="仿宋_GB2312"/>
          <w:color w:val="000000"/>
          <w:sz w:val="32"/>
          <w:szCs w:val="32"/>
        </w:rPr>
      </w:pPr>
      <w:bookmarkStart w:id="0" w:name="_GoBack"/>
      <w:r>
        <w:rPr>
          <w:rFonts w:hint="eastAsia" w:ascii="仿宋" w:hAnsi="仿宋" w:eastAsia="仿宋"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4554855</wp:posOffset>
                </wp:positionH>
                <wp:positionV relativeFrom="paragraph">
                  <wp:posOffset>1194435</wp:posOffset>
                </wp:positionV>
                <wp:extent cx="577850" cy="241300"/>
                <wp:effectExtent l="4445" t="4445" r="12065" b="13335"/>
                <wp:wrapNone/>
                <wp:docPr id="6" name="矩形 6"/>
                <wp:cNvGraphicFramePr/>
                <a:graphic xmlns:a="http://schemas.openxmlformats.org/drawingml/2006/main">
                  <a:graphicData uri="http://schemas.microsoft.com/office/word/2010/wordprocessingShape">
                    <wps:wsp>
                      <wps:cNvSpPr/>
                      <wps:spPr>
                        <a:xfrm>
                          <a:off x="0" y="0"/>
                          <a:ext cx="577850" cy="2413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58.65pt;margin-top:94.05pt;height:19pt;width:45.5pt;z-index:251659264;mso-width-relative:page;mso-height-relative:page;" fillcolor="#FFFFFF" filled="t" stroked="t" insetpen="f" coordsize="21600,21600" o:gfxdata="UEsDBAoAAAAAAIdO4kAAAAAAAAAAAAAAAAAEAAAAZHJzL1BLAwQUAAAACACHTuJAnRaN9NgAAAAL&#10;AQAADwAAAGRycy9kb3ducmV2LnhtbE2Py07DMBBF90j8gzVI7KidgForjVOJEsSGRSl0P02GJMKP&#10;KHZffD3DCpYz9+jOmXJ1dlYcaYpD8AaymQJBvgnt4DsDH+/PdxpETOhbtMGTgQtFWFXXVyUWbTj5&#10;NzpuUye4xMcCDfQpjYWUsenJYZyFkTxnn2FymHicOtlOeOJyZ2Wu1Fw6HDxf6HGkdU/N1/bgDGwQ&#10;nzbfL03zWF9eH2pa72oK1pjbm0wtQSQ6pz8YfvVZHSp22oeDb6OwBhbZ4p5RDrTOQDChlebN3kCe&#10;zzOQVSn//1D9AFBLAwQUAAAACACHTuJA6pXBv/gBAAAdBAAADgAAAGRycy9lMm9Eb2MueG1srVNL&#10;jhMxEN0jcQfLe9JJIDNDK51ZEMIGwUgzHKBiu7st+SeXk05Og8SOQ3AcxDUou0OGGTZZ0At3lV1+&#10;Ve9VeXl7sIbtVUTtXcNnkylnygkvtesa/uVh8+qGM0zgJBjvVMOPCvnt6uWL5RBqNfe9N1JFRiAO&#10;6yE0vE8p1FWFolcWcOKDcnTY+mghkRu7SkYYCN2aaj6dXlWDjzJELxQi7a7HQ35CjJcA+rbVQq29&#10;2Fnl0ogalYFElLDXAfmqVNu2SqTPbYsqMdNwYprKSknI3ua1Wi2h7iKEXotTCXBJCc84WdCOkp6h&#10;1pCA7aL+B8pqET36Nk2Et9VIpChCLGbTZ9rc9xBU4UJSYziLjv8PVnza30WmZcOvOHNgqeG/vn7/&#10;+eMbu8raDAFrCrkPd/HkIZmZ6KGNNv+JAjsUPY9nPdUhMUGbi+vrmwUpLeho/mb2elr0rh4vh4jp&#10;g/KWZaPhkdpVVIT9R0yUkEL/hORc6I2WG21McWK3fWci2wO1dlO+XDFdeRJmHBsa/nYxX1AdQPPa&#10;0pyQaQNxRteVfE9u4GXAubA1YD8WUBDGabI6qawW1L0C+d5Jlo6BdHX0nHguxirJmVH0+rJVIhNo&#10;c0kksTOOSOa+jJ3I1tbLI3VxF6LuetJxVoTIJzQ1RZLThOex/NsvSI+vev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RaN9NgAAAALAQAADwAAAAAAAAABACAAAAAiAAAAZHJzL2Rvd25yZXYueG1s&#10;UEsBAhQAFAAAAAgAh07iQOqVwb/4AQAAHQQAAA4AAAAAAAAAAQAgAAAAJwEAAGRycy9lMm9Eb2Mu&#10;eG1sUEsFBgAAAAAGAAYAWQEAAJEFAAAAAA==&#10;">
                <v:path/>
                <v:fill on="t" alignshape="1" focussize="0,0"/>
                <v:stroke color="#FFFFFF" imagealignshape="1"/>
                <v:imagedata o:title=""/>
                <o:lock v:ext="edit"/>
              </v:rect>
            </w:pict>
          </mc:Fallback>
        </mc:AlternateContent>
      </w:r>
      <w:bookmarkEnd w:id="0"/>
      <w:r>
        <w:rPr>
          <w:rFonts w:hint="eastAsia" w:ascii="仿宋" w:hAnsi="仿宋" w:eastAsia="仿宋" w:cs="仿宋_GB2312"/>
          <w:color w:val="000000"/>
          <w:sz w:val="32"/>
          <w:szCs w:val="32"/>
        </w:rPr>
        <w:t>第五条 事业单位、主管部门、事业单位人事综合管理部门按照干部人事管理权限，负责事业单位人事管理回避的执行和监督。</w:t>
      </w:r>
    </w:p>
    <w:p>
      <w:pPr>
        <w:keepNext w:val="0"/>
        <w:keepLines w:val="0"/>
        <w:pageBreakBefore w:val="0"/>
        <w:widowControl w:val="0"/>
        <w:shd w:val="solid" w:color="FFFFFF" w:fill="auto"/>
        <w:kinsoku/>
        <w:wordWrap/>
        <w:overflowPunct/>
        <w:topLinePunct w:val="0"/>
        <w:autoSpaceDE/>
        <w:autoSpaceDN w:val="0"/>
        <w:bidi w:val="0"/>
        <w:adjustRightInd/>
        <w:snapToGrid/>
        <w:spacing w:before="157" w:beforeLines="50" w:after="157" w:afterLines="50" w:line="594" w:lineRule="exact"/>
        <w:jc w:val="center"/>
        <w:textAlignment w:val="auto"/>
        <w:rPr>
          <w:rFonts w:hint="eastAsia" w:ascii="黑体" w:hAnsi="仿宋" w:eastAsia="黑体"/>
          <w:bCs/>
          <w:color w:val="000000"/>
          <w:sz w:val="32"/>
          <w:szCs w:val="32"/>
        </w:rPr>
      </w:pPr>
      <w:r>
        <w:rPr>
          <w:rFonts w:hint="eastAsia" w:ascii="黑体" w:hAnsi="仿宋" w:eastAsia="黑体"/>
          <w:bCs/>
          <w:color w:val="000000"/>
          <w:sz w:val="32"/>
          <w:szCs w:val="32"/>
        </w:rPr>
        <w:t>第二章  岗位回避</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（一）夫妻关系；</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（二）直系血亲关系，包括祖父母、外祖父母、父母、子女、孙子女、外孙子女；</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（三）三代以内旁系血亲关系，包括叔伯姑舅姨、兄弟姐妹、堂兄弟姐妹、表兄弟姐妹、侄子女、甥子女；</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（四）近姻亲关系，包括配偶的父母、配偶的兄弟姐妹及其配偶、子女的配偶及子女配偶的父母、三代以内旁系血亲的配偶；</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（五）其他亲属关系，包括养父母子女、形成抚养关系的继父母子女及由此形成的直系血亲、三代以内旁系血亲和近姻亲关系。</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前款所称同一事业单位，是指依法登记的同一事业单位法人。</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第七条 本规定所称直接上下级领导关系包括：</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（一）领导班子正职与副职；</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（二）同一内设机构正职与副职；</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（三）上级正职、副职与下级正职；</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（四）单位无内设机构的，其正职、副职与其他管理人员以及从事审计、财务工作的专业技术人员；</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（五）内设机构无下一级单位的，其正职、副职与其他管理人员以及从事审计、财务工作的专业技术人员。</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第八条 事业单位工作人员岗位回避按照以下程序办理：</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（一）本人提出回避申请，或者有关单位、人员提出回避要求。</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（二）所在单位或者主管部门按照干部人事管理权限在一个月内作出回避决定。作出回避决定前，应当听取需要回避人员及相关人员的意见。</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（三）回避决定作出后，及时通知申请人，需要回避的，应当自回避决定作出之日起1个月内调整至相应岗位，并变更或者重新订立聘用合同。</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第九条 岗位等级不同的一般由岗位等级较低的一方回避；岗位等级相同或者岗位类别不同的，根据工作需要和实际情况决定其中一方回避。</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第十条 因地域、专业、工作性质特殊等因素，需要灵活执行岗位回避政策的，可由省级以上事业单位人事综合管理部门、中央和国家机关各部门结合实际作出具体规定。</w:t>
      </w:r>
    </w:p>
    <w:p>
      <w:pPr>
        <w:keepNext w:val="0"/>
        <w:keepLines w:val="0"/>
        <w:pageBreakBefore w:val="0"/>
        <w:widowControl w:val="0"/>
        <w:shd w:val="solid" w:color="FFFFFF" w:fill="auto"/>
        <w:kinsoku/>
        <w:wordWrap/>
        <w:overflowPunct/>
        <w:topLinePunct w:val="0"/>
        <w:autoSpaceDE/>
        <w:autoSpaceDN w:val="0"/>
        <w:bidi w:val="0"/>
        <w:adjustRightInd/>
        <w:snapToGrid/>
        <w:spacing w:before="157" w:beforeLines="50" w:after="157" w:afterLines="50" w:line="594" w:lineRule="exact"/>
        <w:jc w:val="center"/>
        <w:textAlignment w:val="auto"/>
        <w:rPr>
          <w:rFonts w:hint="eastAsia" w:ascii="黑体" w:hAnsi="仿宋" w:eastAsia="黑体"/>
          <w:bCs/>
          <w:color w:val="000000"/>
          <w:sz w:val="32"/>
          <w:szCs w:val="32"/>
        </w:rPr>
      </w:pPr>
      <w:r>
        <w:rPr>
          <w:rFonts w:hint="eastAsia" w:ascii="黑体" w:hAnsi="仿宋" w:eastAsia="黑体"/>
          <w:bCs/>
          <w:color w:val="000000"/>
          <w:sz w:val="32"/>
          <w:szCs w:val="32"/>
        </w:rPr>
        <w:t>第三章  履职回避</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第十一条 事业单位工作人员应当回避的履职活动包括：</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（一）岗位设置、公开招聘、聘用解聘（任免）、考核考察、奖励、处分、交流、人事争议处理、出国（境）审批；</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（二）人事考试、职称评审、人才评价；</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（三）招生考试、项目评审、成果评选、资金审批与监管；</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（四）其他应当回避的履职活动。</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第十二条 事业单位工作人员履行第十一条所列职责时，有下列情形之一的，应当回避，不得参加相关调查、考察、讨论、评议、投票、评分、审核、决定等活动，也不得以任何方式施加影响：</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（一）涉及本人利害关系的；</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（二）涉及与本人有本规定第六条所列亲属关系人员的利害关系的；</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（三）其他可能影响公正履行职责的。</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第十三条 事业单位工作人员履职回避按照以下程序办理：</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（一）本人或利害关系人提出回避申请，或者有关单位提出回避要求。</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（三）根据回避决定需要回避的，应当自回避决定作出之日起退出相关工作。</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回避决定应当及时作出。回避决定作出前，本人可视情况确定是否先行退出相关履职活动。</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keepNext w:val="0"/>
        <w:keepLines w:val="0"/>
        <w:pageBreakBefore w:val="0"/>
        <w:widowControl w:val="0"/>
        <w:shd w:val="solid" w:color="FFFFFF" w:fill="auto"/>
        <w:kinsoku/>
        <w:wordWrap/>
        <w:overflowPunct/>
        <w:topLinePunct w:val="0"/>
        <w:autoSpaceDE/>
        <w:autoSpaceDN w:val="0"/>
        <w:bidi w:val="0"/>
        <w:adjustRightInd/>
        <w:snapToGrid/>
        <w:spacing w:before="157" w:beforeLines="50" w:after="157" w:afterLines="50" w:line="594" w:lineRule="exact"/>
        <w:jc w:val="center"/>
        <w:textAlignment w:val="auto"/>
        <w:rPr>
          <w:rFonts w:hint="eastAsia" w:ascii="黑体" w:hAnsi="仿宋" w:eastAsia="黑体"/>
          <w:bCs/>
          <w:color w:val="000000"/>
          <w:sz w:val="32"/>
          <w:szCs w:val="32"/>
        </w:rPr>
      </w:pPr>
      <w:r>
        <w:rPr>
          <w:rFonts w:hint="eastAsia" w:ascii="黑体" w:hAnsi="仿宋" w:eastAsia="黑体"/>
          <w:bCs/>
          <w:color w:val="000000"/>
          <w:sz w:val="32"/>
          <w:szCs w:val="32"/>
        </w:rPr>
        <w:t>第四章  管理与监督</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第十五条 按照干部人事管理权限应当由事业单位作出或者授权作出回避决定的，特殊情况下，主管部门或者事业单位人事综合管理部门可以直接作出。</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第十六条 事业单位工作人员必须服从回避决定，无正当理由拒不服从的，视情节轻重依法依规给予组织处理或处分。所在单位、主管部门负责督促回避决定落实到位。</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事业单位工作人员应当主动报告应回避的情形。有需要回避的情形不及时报告或者有意隐瞒的，予以批评教育；造成不良后果的，依法依规给予组织处理或处分。</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第十八条 由于相关人员隐瞒应当回避情形，造成工作结果不公正的，按照国家有关规定取消或者撤销获取的资质、资格、荣誉、奖金、学籍、岗位、项目、资金等。</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第十九条 事业单位及其主管部门对拟新进人员和拟调整岗位人员，应当依据本规定严格审查把关，避免形成回避关系。对因婚姻、岗位变化等新形成的回避关系，应当及时予以调整。</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事业单位违反本规定的，由同级事业单位人事综合管理部门或者主管部门责令限期改正；逾期不改正的，按照干部人事管理权限对负有领导责任和直接责任的人员依法依规给予组织处理或处分。</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第二十条 对个人、组织据实反映本规定所列各类需要回避情形的，有关单位、部门应当按照干部人事管理权限及时处理。</w:t>
      </w:r>
    </w:p>
    <w:p>
      <w:pPr>
        <w:keepNext w:val="0"/>
        <w:keepLines w:val="0"/>
        <w:pageBreakBefore w:val="0"/>
        <w:widowControl w:val="0"/>
        <w:shd w:val="solid" w:color="FFFFFF" w:fill="auto"/>
        <w:kinsoku/>
        <w:wordWrap/>
        <w:overflowPunct/>
        <w:topLinePunct w:val="0"/>
        <w:autoSpaceDE/>
        <w:autoSpaceDN w:val="0"/>
        <w:bidi w:val="0"/>
        <w:adjustRightInd/>
        <w:snapToGrid/>
        <w:spacing w:before="157" w:beforeLines="50" w:after="157" w:afterLines="50" w:line="594" w:lineRule="exact"/>
        <w:jc w:val="center"/>
        <w:textAlignment w:val="auto"/>
        <w:rPr>
          <w:rFonts w:hint="eastAsia" w:ascii="黑体" w:hAnsi="仿宋" w:eastAsia="黑体"/>
          <w:bCs/>
          <w:color w:val="000000"/>
          <w:sz w:val="32"/>
          <w:szCs w:val="32"/>
        </w:rPr>
      </w:pPr>
      <w:r>
        <w:rPr>
          <w:rFonts w:hint="eastAsia" w:ascii="黑体" w:hAnsi="仿宋" w:eastAsia="黑体"/>
          <w:bCs/>
          <w:color w:val="000000"/>
          <w:sz w:val="32"/>
          <w:szCs w:val="32"/>
        </w:rPr>
        <w:t>第五章  附则</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第二十一条 主管部门对所属事业单位实施人事管理工作需要回避的，参照本规定执行，法律法规另有规定的从其规定。</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第二十二条 机关工勤人员的回避，参照本规定执行。</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第二十三条 本规定由中共中央组织部、人力资源社会保障部负责解释。</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第二十四条 本规定自2020年1月1日起施行。</w:t>
      </w:r>
    </w:p>
    <w:p>
      <w:pPr>
        <w:rPr>
          <w:rFonts w:hint="eastAsia"/>
          <w:szCs w:val="28"/>
        </w:rPr>
      </w:pPr>
    </w:p>
    <w:p>
      <w:pPr>
        <w:rPr>
          <w:rFonts w:hint="eastAsia"/>
          <w:lang w:eastAsia="zh-CN"/>
        </w:rPr>
      </w:pPr>
    </w:p>
    <w:sectPr>
      <w:headerReference r:id="rId3" w:type="default"/>
      <w:footerReference r:id="rId4"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99" w:wrap="around" w:vAnchor="text" w:hAnchor="margin" w:xAlign="outside" w:y="7"/>
      <w:ind w:firstLine="280" w:firstLineChars="100"/>
      <w:rPr>
        <w:rStyle w:val="8"/>
        <w:rFonts w:hint="eastAsia"/>
        <w:sz w:val="28"/>
        <w:szCs w:val="28"/>
      </w:rPr>
    </w:pPr>
    <w:r>
      <w:rPr>
        <w:rStyle w:val="8"/>
        <w:rFonts w:hint="eastAsia"/>
        <w:sz w:val="28"/>
        <w:szCs w:val="28"/>
      </w:rPr>
      <w:t>－</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r>
      <w:rPr>
        <w:rStyle w:val="8"/>
        <w:rFonts w:hint="eastAsia"/>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ED1269D"/>
    <w:rsid w:val="1F4B29C2"/>
    <w:rsid w:val="331B017C"/>
    <w:rsid w:val="34F337BA"/>
    <w:rsid w:val="52DC3687"/>
    <w:rsid w:val="5ED1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FollowedHyperlink"/>
    <w:basedOn w:val="6"/>
    <w:uiPriority w:val="0"/>
    <w:rPr>
      <w:color w:val="333333"/>
      <w:u w:val="none"/>
    </w:rPr>
  </w:style>
  <w:style w:type="character" w:styleId="10">
    <w:name w:val="Emphasis"/>
    <w:basedOn w:val="6"/>
    <w:qFormat/>
    <w:uiPriority w:val="0"/>
  </w:style>
  <w:style w:type="character" w:styleId="11">
    <w:name w:val="HTML Definition"/>
    <w:basedOn w:val="6"/>
    <w:uiPriority w:val="0"/>
  </w:style>
  <w:style w:type="character" w:styleId="12">
    <w:name w:val="HTML Acronym"/>
    <w:basedOn w:val="6"/>
    <w:uiPriority w:val="0"/>
    <w:rPr>
      <w:bdr w:val="none" w:color="auto" w:sz="0" w:space="0"/>
    </w:rPr>
  </w:style>
  <w:style w:type="character" w:styleId="13">
    <w:name w:val="HTML Variable"/>
    <w:basedOn w:val="6"/>
    <w:uiPriority w:val="0"/>
  </w:style>
  <w:style w:type="character" w:styleId="14">
    <w:name w:val="Hyperlink"/>
    <w:basedOn w:val="6"/>
    <w:uiPriority w:val="0"/>
    <w:rPr>
      <w:color w:val="333333"/>
      <w:u w:val="none"/>
    </w:rPr>
  </w:style>
  <w:style w:type="character" w:styleId="15">
    <w:name w:val="HTML Code"/>
    <w:basedOn w:val="6"/>
    <w:uiPriority w:val="0"/>
    <w:rPr>
      <w:rFonts w:ascii="Courier New" w:hAnsi="Courier New"/>
      <w:sz w:val="20"/>
    </w:rPr>
  </w:style>
  <w:style w:type="character" w:styleId="16">
    <w:name w:val="HTML Cite"/>
    <w:basedOn w:val="6"/>
    <w:uiPriority w:val="0"/>
  </w:style>
  <w:style w:type="character" w:customStyle="1" w:styleId="17">
    <w:name w:val="hover19"/>
    <w:basedOn w:val="6"/>
    <w:uiPriority w:val="0"/>
    <w:rPr>
      <w:color w:val="008CD6"/>
      <w:u w:val="none"/>
      <w:bdr w:val="single" w:color="008CD6" w:sz="4" w:space="0"/>
    </w:rPr>
  </w:style>
  <w:style w:type="character" w:customStyle="1" w:styleId="18">
    <w:name w:val="layui-this"/>
    <w:basedOn w:val="6"/>
    <w:uiPriority w:val="0"/>
    <w:rPr>
      <w:bdr w:val="single" w:color="EEEEEE" w:sz="4" w:space="0"/>
      <w:shd w:val="clear" w:fill="FFFFFF"/>
    </w:rPr>
  </w:style>
  <w:style w:type="character" w:customStyle="1" w:styleId="19">
    <w:name w:val="first-child"/>
    <w:basedOn w:val="6"/>
    <w:uiPriority w:val="0"/>
    <w:rPr>
      <w:bdr w:val="none" w:color="auto" w:sz="0" w:space="0"/>
    </w:rPr>
  </w:style>
  <w:style w:type="character" w:customStyle="1" w:styleId="20">
    <w:name w:val="title_img"/>
    <w:basedOn w:val="6"/>
    <w:uiPriority w:val="0"/>
  </w:style>
  <w:style w:type="character" w:customStyle="1" w:styleId="21">
    <w:name w:val="f_bmfw_img"/>
    <w:basedOn w:val="6"/>
    <w:uiPriority w:val="0"/>
  </w:style>
  <w:style w:type="character" w:customStyle="1" w:styleId="22">
    <w:name w:val="f_dczj_img"/>
    <w:basedOn w:val="6"/>
    <w:uiPriority w:val="0"/>
  </w:style>
  <w:style w:type="character" w:customStyle="1" w:styleId="23">
    <w:name w:val="f_title_img"/>
    <w:basedOn w:val="6"/>
    <w:uiPriority w:val="0"/>
  </w:style>
  <w:style w:type="character" w:customStyle="1" w:styleId="24">
    <w:name w:val="f_title_more"/>
    <w:basedOn w:val="6"/>
    <w:uiPriority w:val="0"/>
    <w:rPr>
      <w:sz w:val="14"/>
      <w:szCs w:val="14"/>
    </w:rPr>
  </w:style>
  <w:style w:type="character" w:customStyle="1" w:styleId="25">
    <w:name w:val="f_xfzx_img"/>
    <w:basedOn w:val="6"/>
    <w:uiPriority w:val="0"/>
  </w:style>
  <w:style w:type="character" w:customStyle="1" w:styleId="26">
    <w:name w:val="f_title_font"/>
    <w:basedOn w:val="6"/>
    <w:uiPriority w:val="0"/>
    <w:rPr>
      <w:color w:val="2157A1"/>
      <w:sz w:val="21"/>
      <w:szCs w:val="21"/>
    </w:rPr>
  </w:style>
  <w:style w:type="character" w:customStyle="1" w:styleId="27">
    <w:name w:val="f_zfxxgk_img"/>
    <w:basedOn w:val="6"/>
    <w:uiPriority w:val="0"/>
  </w:style>
  <w:style w:type="character" w:customStyle="1" w:styleId="28">
    <w:name w:val="f_zxft_img"/>
    <w:basedOn w:val="6"/>
    <w:uiPriority w:val="0"/>
  </w:style>
  <w:style w:type="character" w:customStyle="1" w:styleId="29">
    <w:name w:val="f_zcfg_img"/>
    <w:basedOn w:val="6"/>
    <w:uiPriority w:val="0"/>
  </w:style>
  <w:style w:type="character" w:customStyle="1" w:styleId="30">
    <w:name w:val="title_more"/>
    <w:basedOn w:val="6"/>
    <w:uiPriority w:val="0"/>
    <w:rPr>
      <w:sz w:val="14"/>
      <w:szCs w:val="14"/>
    </w:rPr>
  </w:style>
  <w:style w:type="character" w:customStyle="1" w:styleId="31">
    <w:name w:val="title_font"/>
    <w:basedOn w:val="6"/>
    <w:uiPriority w:val="0"/>
    <w:rPr>
      <w:color w:val="2157A1"/>
      <w:sz w:val="21"/>
      <w:szCs w:val="21"/>
    </w:rPr>
  </w:style>
  <w:style w:type="character" w:customStyle="1" w:styleId="32">
    <w:name w:val="zfxxgk_img"/>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2625</Words>
  <Characters>2628</Characters>
  <Lines>0</Lines>
  <Paragraphs>0</Paragraphs>
  <TotalTime>1</TotalTime>
  <ScaleCrop>false</ScaleCrop>
  <LinksUpToDate>false</LinksUpToDate>
  <CharactersWithSpaces>2662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2022-08-19T00:51:00Z</dcterms:created>
  <dc:creator>Administrator</dc:creator>
  <cp:lastModifiedBy>Administrator</cp:lastModifiedBy>
  <dcterms:modified xsi:type="dcterms:W3CDTF">2022-08-19T01:49:43Z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98F0302B6F7A4D5882A9EA7CB436FEBE</vt:lpwstr>
  </property>
</Properties>
</file>