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20" w:type="dxa"/>
        <w:tblInd w:w="-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039"/>
        <w:gridCol w:w="615"/>
        <w:gridCol w:w="750"/>
        <w:gridCol w:w="915"/>
        <w:gridCol w:w="2265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武定县卫生健康系统2022年公开选调卫生专业技术人员计划表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招聘岗位要求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武定县人民  医院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西医临床医生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同等条件下，具有精神科资质、口腔科资质者优先。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具有卫生专业技术资质人员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武定县狮山镇卫生院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具有国家执业助理医师及以上资格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同等条件下，具有进修学习过麻醉专业人员优先。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具有卫生专业技术资质人员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 w:ascii="方正仿宋简体" w:hAnsi="方正仿宋简体" w:eastAsia="方正仿宋简体" w:cs="方正仿宋简体"/>
        <w:sz w:val="32"/>
        <w:szCs w:val="3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6BDD"/>
    <w:rsid w:val="130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2022-08-12T02:52:00Z</dcterms:created>
  <dc:creator>陶晓梅</dc:creator>
  <cp:lastModifiedBy>陶晓梅</cp:lastModifiedBy>
  <dcterms:modified xsi:type="dcterms:W3CDTF">2022-08-12T02:52:46Z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