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bCs/>
          <w:color w:val="auto"/>
          <w:spacing w:val="-20"/>
          <w:sz w:val="32"/>
          <w:szCs w:val="32"/>
          <w:lang w:eastAsia="zh-CN"/>
        </w:rPr>
      </w:pPr>
      <w:r>
        <w:rPr>
          <w:rFonts w:hint="default" w:ascii="Times New Roman" w:hAnsi="Times New Roman" w:eastAsia="黑体" w:cs="Times New Roman"/>
          <w:bCs/>
          <w:color w:val="auto"/>
          <w:spacing w:val="-20"/>
          <w:sz w:val="32"/>
          <w:szCs w:val="32"/>
        </w:rPr>
        <w:t>附件</w:t>
      </w:r>
      <w:r>
        <w:rPr>
          <w:rFonts w:hint="eastAsia" w:ascii="Times New Roman" w:hAnsi="Times New Roman" w:eastAsia="黑体" w:cs="Times New Roman"/>
          <w:bCs/>
          <w:color w:val="auto"/>
          <w:spacing w:val="-20"/>
          <w:sz w:val="32"/>
          <w:szCs w:val="32"/>
          <w:lang w:val="en-US" w:eastAsia="zh-CN"/>
        </w:rPr>
        <w:t>2</w:t>
      </w:r>
    </w:p>
    <w:p>
      <w:pPr>
        <w:spacing w:line="600" w:lineRule="exact"/>
        <w:rPr>
          <w:rFonts w:hint="default" w:ascii="Times New Roman" w:hAnsi="Times New Roman" w:eastAsia="黑体" w:cs="Times New Roman"/>
          <w:bCs/>
          <w:color w:val="auto"/>
          <w:spacing w:val="-20"/>
          <w:sz w:val="32"/>
          <w:szCs w:val="32"/>
        </w:rPr>
      </w:pPr>
    </w:p>
    <w:p>
      <w:pPr>
        <w:spacing w:line="600" w:lineRule="exact"/>
        <w:jc w:val="center"/>
        <w:rPr>
          <w:rStyle w:val="6"/>
          <w:rFonts w:hint="default" w:ascii="Times New Roman" w:hAnsi="Times New Roman" w:eastAsia="方正小标宋简体" w:cs="Times New Roman"/>
          <w:b w:val="0"/>
          <w:bCs w:val="0"/>
          <w:color w:val="auto"/>
          <w:kern w:val="0"/>
          <w:sz w:val="44"/>
          <w:szCs w:val="44"/>
        </w:rPr>
      </w:pPr>
      <w:r>
        <w:rPr>
          <w:rStyle w:val="6"/>
          <w:rFonts w:hint="default" w:ascii="Times New Roman" w:hAnsi="Times New Roman" w:eastAsia="方正小标宋简体" w:cs="Times New Roman"/>
          <w:b w:val="0"/>
          <w:bCs w:val="0"/>
          <w:color w:val="auto"/>
          <w:kern w:val="0"/>
          <w:sz w:val="44"/>
          <w:szCs w:val="44"/>
        </w:rPr>
        <w:t>报 名 须 知</w:t>
      </w:r>
    </w:p>
    <w:p>
      <w:pPr>
        <w:spacing w:line="600" w:lineRule="exact"/>
        <w:jc w:val="center"/>
        <w:rPr>
          <w:rFonts w:hint="default" w:ascii="Times New Roman" w:hAnsi="Times New Roman" w:eastAsia="新宋体" w:cs="Times New Roman"/>
          <w:b/>
          <w:color w:val="auto"/>
          <w:spacing w:val="-20"/>
          <w:sz w:val="44"/>
          <w:szCs w:val="44"/>
        </w:rPr>
      </w:pPr>
    </w:p>
    <w:p>
      <w:pPr>
        <w:spacing w:line="60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1、《公告》“引进范围”中</w:t>
      </w:r>
      <w:r>
        <w:rPr>
          <w:rFonts w:hint="default" w:ascii="Times New Roman" w:hAnsi="Times New Roman" w:eastAsia="黑体" w:cs="Times New Roman"/>
          <w:color w:val="auto"/>
          <w:sz w:val="32"/>
          <w:szCs w:val="32"/>
          <w:lang w:eastAsia="zh-CN"/>
        </w:rPr>
        <w:t>“已与我</w:t>
      </w:r>
      <w:r>
        <w:rPr>
          <w:rFonts w:hint="default" w:ascii="Times New Roman" w:hAnsi="Times New Roman" w:eastAsia="黑体" w:cs="Times New Roman"/>
          <w:color w:val="auto"/>
          <w:sz w:val="32"/>
          <w:szCs w:val="32"/>
          <w:lang w:val="en-US" w:eastAsia="zh-CN"/>
        </w:rPr>
        <w:t>省</w:t>
      </w:r>
      <w:r>
        <w:rPr>
          <w:rFonts w:hint="default" w:ascii="Times New Roman" w:hAnsi="Times New Roman" w:eastAsia="黑体" w:cs="Times New Roman"/>
          <w:color w:val="auto"/>
          <w:sz w:val="32"/>
          <w:szCs w:val="32"/>
          <w:lang w:eastAsia="zh-CN"/>
        </w:rPr>
        <w:t>各级</w:t>
      </w:r>
      <w:r>
        <w:rPr>
          <w:rFonts w:hint="default" w:ascii="Times New Roman" w:hAnsi="Times New Roman" w:eastAsia="黑体" w:cs="Times New Roman"/>
          <w:color w:val="auto"/>
          <w:sz w:val="32"/>
          <w:szCs w:val="32"/>
          <w:lang w:val="en-US" w:eastAsia="zh-CN"/>
        </w:rPr>
        <w:t>机关</w:t>
      </w:r>
      <w:r>
        <w:rPr>
          <w:rFonts w:hint="default" w:ascii="Times New Roman" w:hAnsi="Times New Roman" w:eastAsia="黑体" w:cs="Times New Roman"/>
          <w:color w:val="auto"/>
          <w:sz w:val="32"/>
          <w:szCs w:val="32"/>
          <w:lang w:eastAsia="zh-CN"/>
        </w:rPr>
        <w:t>事业单位、</w:t>
      </w:r>
      <w:r>
        <w:rPr>
          <w:rFonts w:hint="default" w:ascii="Times New Roman" w:hAnsi="Times New Roman" w:eastAsia="黑体" w:cs="Times New Roman"/>
          <w:color w:val="auto"/>
          <w:sz w:val="32"/>
          <w:szCs w:val="32"/>
          <w:lang w:val="en-US" w:eastAsia="zh-CN"/>
        </w:rPr>
        <w:t>企业</w:t>
      </w:r>
      <w:r>
        <w:rPr>
          <w:rFonts w:hint="default" w:ascii="Times New Roman" w:hAnsi="Times New Roman" w:eastAsia="黑体" w:cs="Times New Roman"/>
          <w:color w:val="auto"/>
          <w:sz w:val="32"/>
          <w:szCs w:val="32"/>
          <w:lang w:eastAsia="zh-CN"/>
        </w:rPr>
        <w:t>签约入职人员”如何界定？</w:t>
      </w:r>
    </w:p>
    <w:p>
      <w:pPr>
        <w:spacing w:line="600" w:lineRule="exact"/>
        <w:ind w:firstLine="640" w:firstLineChars="200"/>
        <w:rPr>
          <w:rFonts w:hint="eastAsia" w:ascii="Times New Roman" w:hAnsi="Times New Roman" w:eastAsia="方正仿宋简体" w:cs="Times New Roman"/>
          <w:i w:val="0"/>
          <w:iCs w:val="0"/>
          <w:caps w:val="0"/>
          <w:color w:val="auto"/>
          <w:spacing w:val="0"/>
          <w:sz w:val="32"/>
          <w:szCs w:val="32"/>
          <w:shd w:val="clear" w:color="auto" w:fill="FFFFFF"/>
          <w:lang w:val="en-US" w:eastAsia="zh-CN"/>
        </w:rPr>
      </w:pPr>
      <w:r>
        <w:rPr>
          <w:rFonts w:hint="default" w:ascii="Times New Roman" w:hAnsi="Times New Roman" w:eastAsia="方正仿宋简体" w:cs="Times New Roman"/>
          <w:color w:val="auto"/>
          <w:sz w:val="32"/>
          <w:szCs w:val="32"/>
          <w:lang w:val="en-US" w:eastAsia="zh-CN"/>
        </w:rPr>
        <w:t>已与</w:t>
      </w:r>
      <w:r>
        <w:rPr>
          <w:rFonts w:hint="default" w:ascii="Times New Roman" w:hAnsi="Times New Roman" w:eastAsia="方正仿宋简体" w:cs="Times New Roman"/>
          <w:color w:val="auto"/>
          <w:sz w:val="32"/>
          <w:szCs w:val="32"/>
          <w:lang w:eastAsia="zh-CN"/>
        </w:rPr>
        <w:t>我</w:t>
      </w:r>
      <w:r>
        <w:rPr>
          <w:rFonts w:hint="default" w:ascii="Times New Roman" w:hAnsi="Times New Roman" w:eastAsia="方正仿宋简体" w:cs="Times New Roman"/>
          <w:color w:val="auto"/>
          <w:sz w:val="32"/>
          <w:szCs w:val="32"/>
          <w:lang w:val="en-US" w:eastAsia="zh-CN"/>
        </w:rPr>
        <w:t>省</w:t>
      </w:r>
      <w:r>
        <w:rPr>
          <w:rFonts w:hint="default" w:ascii="Times New Roman" w:hAnsi="Times New Roman" w:eastAsia="方正仿宋简体" w:cs="Times New Roman"/>
          <w:color w:val="auto"/>
          <w:sz w:val="32"/>
          <w:szCs w:val="32"/>
          <w:lang w:eastAsia="zh-CN"/>
        </w:rPr>
        <w:t>各级</w:t>
      </w:r>
      <w:r>
        <w:rPr>
          <w:rFonts w:hint="default" w:ascii="Times New Roman" w:hAnsi="Times New Roman" w:eastAsia="方正仿宋简体" w:cs="Times New Roman"/>
          <w:color w:val="auto"/>
          <w:sz w:val="32"/>
          <w:szCs w:val="32"/>
          <w:lang w:val="en-US" w:eastAsia="zh-CN"/>
        </w:rPr>
        <w:t>机关</w:t>
      </w:r>
      <w:r>
        <w:rPr>
          <w:rFonts w:hint="default" w:ascii="Times New Roman" w:hAnsi="Times New Roman" w:eastAsia="方正仿宋简体" w:cs="Times New Roman"/>
          <w:color w:val="auto"/>
          <w:sz w:val="32"/>
          <w:szCs w:val="32"/>
          <w:lang w:eastAsia="zh-CN"/>
        </w:rPr>
        <w:t>事业单位、</w:t>
      </w:r>
      <w:r>
        <w:rPr>
          <w:rFonts w:hint="default"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eastAsia="zh-CN"/>
        </w:rPr>
        <w:t>签约但尚未缴纳社会保险的人员，报名前与签约单位解除协议，可以报名</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；已入职人员不得应聘，是否入职以缴纳社会保险为依据。</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、如何界定报名人员毕业院校及所学专业？</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引才单位或主管部门认定。</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bCs/>
          <w:color w:val="auto"/>
          <w:sz w:val="32"/>
          <w:szCs w:val="32"/>
        </w:rPr>
        <w:t>对学历学位及相关证书取得时间有什么要求？</w:t>
      </w:r>
    </w:p>
    <w:p>
      <w:pPr>
        <w:spacing w:line="600" w:lineRule="exact"/>
        <w:ind w:firstLine="640" w:firstLineChars="200"/>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2022年应届以及与国（境）内应届毕业生同期毕业的</w:t>
      </w:r>
      <w:r>
        <w:rPr>
          <w:rFonts w:hint="default" w:ascii="Times New Roman" w:hAnsi="Times New Roman" w:eastAsia="方正仿宋简体" w:cs="Times New Roman"/>
          <w:i w:val="0"/>
          <w:iCs w:val="0"/>
          <w:caps w:val="0"/>
          <w:color w:val="auto"/>
          <w:spacing w:val="0"/>
          <w:sz w:val="32"/>
          <w:szCs w:val="32"/>
          <w:shd w:val="clear" w:color="auto" w:fill="FFFFFF"/>
        </w:rPr>
        <w:t>国（境）外高校毕业生</w:t>
      </w:r>
      <w:r>
        <w:rPr>
          <w:rFonts w:hint="default" w:ascii="Times New Roman" w:hAnsi="Times New Roman" w:eastAsia="方正仿宋简体" w:cs="Times New Roman"/>
          <w:bCs/>
          <w:color w:val="auto"/>
          <w:sz w:val="32"/>
          <w:szCs w:val="32"/>
          <w:lang w:val="en-US" w:eastAsia="zh-CN"/>
        </w:rPr>
        <w:t>的学历、学位及相关证书，须在2022年7月31日前取得；其他人员应聘的，须在2022年</w:t>
      </w:r>
      <w:r>
        <w:rPr>
          <w:rFonts w:hint="eastAsia" w:ascii="Times New Roman" w:hAnsi="Times New Roman" w:eastAsia="方正仿宋简体" w:cs="Times New Roman"/>
          <w:bCs/>
          <w:color w:val="auto"/>
          <w:sz w:val="32"/>
          <w:szCs w:val="32"/>
          <w:lang w:val="en-US" w:eastAsia="zh-CN"/>
        </w:rPr>
        <w:t>8</w:t>
      </w:r>
      <w:r>
        <w:rPr>
          <w:rFonts w:hint="default" w:ascii="Times New Roman" w:hAnsi="Times New Roman" w:eastAsia="方正仿宋简体" w:cs="Times New Roman"/>
          <w:bCs/>
          <w:color w:val="auto"/>
          <w:sz w:val="32"/>
          <w:szCs w:val="32"/>
          <w:lang w:val="en-US" w:eastAsia="zh-CN"/>
        </w:rPr>
        <w:t>月</w:t>
      </w:r>
      <w:r>
        <w:rPr>
          <w:rFonts w:hint="eastAsia" w:ascii="Times New Roman" w:hAnsi="Times New Roman" w:eastAsia="方正仿宋简体" w:cs="Times New Roman"/>
          <w:bCs/>
          <w:color w:val="auto"/>
          <w:sz w:val="32"/>
          <w:szCs w:val="32"/>
          <w:lang w:val="en-US" w:eastAsia="zh-CN"/>
        </w:rPr>
        <w:t>15</w:t>
      </w:r>
      <w:r>
        <w:rPr>
          <w:rFonts w:hint="default" w:ascii="Times New Roman" w:hAnsi="Times New Roman" w:eastAsia="方正仿宋简体" w:cs="Times New Roman"/>
          <w:bCs/>
          <w:color w:val="auto"/>
          <w:sz w:val="32"/>
          <w:szCs w:val="32"/>
          <w:lang w:val="en-US" w:eastAsia="zh-CN"/>
        </w:rPr>
        <w:t>日前取得国家承认的学历、学位及相关证书。</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、报名人员是否可以改报其他岗位？</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报名人员在待审核期内可以更改报名岗位。没有通过资格初审的，报名人员在报名时间截止前可修改报名信息重新报名或改报其他岗位。通过资格初审的报名人员不能改报其他岗位。</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、报名人员是否可以报考多个岗位？</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每人限报1个岗位。</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rPr>
        <w:t>、报名人员在网上提供的照片有什么要求？</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sz w:val="32"/>
          <w:szCs w:val="32"/>
        </w:rPr>
        <w:t>、填写相关表格、信息时需注意什么？</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要仔细阅读《公告》、本须知内容、网上报名系统有关要求和诚信承诺书，填报的相关表格、信息等必须真实、全面、准确，因信息填报不全导致未通过引才单位资格审查的，责任由报名人员自负。报名人员的申请材料、信息不实或者不符合报名条件的，一经查实，即取消报名资格。对伪造、变造有关证件、材料、信息，骗取考试资格的，将按照有关规定处理。</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、违纪违规及存在不诚信情形的报名人员如何处理？</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报名人员要严格遵守相关政策规定，遵从事业单位人事综合管理部门、引才单位及其主管部门的统一安排，其在引进期间的表现，将作为考察的重要内容之一。对违反考试纪律的人员，按照国家有关规定处理。</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rPr>
        <w:t>、报名人员考试时能否使用户籍证明？</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报名人员考试时只能凭有效期内的身份证或临时身份证参加考试。</w:t>
      </w:r>
    </w:p>
    <w:p>
      <w:p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10</w:t>
      </w:r>
      <w:r>
        <w:rPr>
          <w:rFonts w:hint="default" w:ascii="Times New Roman" w:hAnsi="Times New Roman" w:eastAsia="黑体" w:cs="Times New Roman"/>
          <w:color w:val="auto"/>
          <w:sz w:val="32"/>
          <w:szCs w:val="32"/>
        </w:rPr>
        <w:t>、如何进行电话咨询？</w:t>
      </w:r>
    </w:p>
    <w:p>
      <w:pPr>
        <w:spacing w:line="6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对岗位要求资格条件和其他内容有疑问的，请与引才单位</w:t>
      </w:r>
      <w:r>
        <w:rPr>
          <w:rFonts w:hint="eastAsia" w:ascii="Times New Roman" w:hAnsi="Times New Roman" w:eastAsia="方正仿宋简体" w:cs="Times New Roman"/>
          <w:color w:val="auto"/>
          <w:sz w:val="32"/>
          <w:szCs w:val="32"/>
          <w:lang w:val="en-US" w:eastAsia="zh-CN"/>
        </w:rPr>
        <w:t>主管部门</w:t>
      </w:r>
      <w:r>
        <w:rPr>
          <w:rFonts w:hint="default" w:ascii="Times New Roman" w:hAnsi="Times New Roman" w:eastAsia="方正仿宋简体" w:cs="Times New Roman"/>
          <w:color w:val="auto"/>
          <w:sz w:val="32"/>
          <w:szCs w:val="32"/>
        </w:rPr>
        <w:t>直接联系。</w:t>
      </w:r>
    </w:p>
    <w:p>
      <w:pPr>
        <w:spacing w:line="600"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咨询电话：053</w:t>
      </w: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3531188</w:t>
      </w:r>
    </w:p>
    <w:p>
      <w:pPr>
        <w:spacing w:line="600" w:lineRule="exact"/>
        <w:ind w:firstLine="640" w:firstLineChars="200"/>
        <w:rPr>
          <w:rFonts w:hint="default" w:ascii="Times New Roman" w:hAnsi="Times New Roman" w:eastAsia="方正仿宋简体" w:cs="Times New Roman"/>
          <w:color w:val="auto"/>
          <w:sz w:val="32"/>
          <w:szCs w:val="32"/>
        </w:rPr>
      </w:pPr>
    </w:p>
    <w:p>
      <w:bookmarkStart w:id="0" w:name="_GoBack"/>
      <w:bookmarkEnd w:id="0"/>
    </w:p>
    <w:sectPr>
      <w:footerReference r:id="rId3" w:type="default"/>
      <w:footerReference r:id="rId4" w:type="even"/>
      <w:pgSz w:w="11906" w:h="16838"/>
      <w:pgMar w:top="1531" w:right="1418"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3792CCF"/>
    <w:rsid w:val="4379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 w:type="character" w:customStyle="1" w:styleId="9">
    <w:name w:val="active"/>
    <w:basedOn w:val="5"/>
    <w:uiPriority w:val="0"/>
    <w:rPr>
      <w:shd w:val="clear" w:fill="0A81D6"/>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2022-08-09T00:42:00Z</dcterms:created>
  <dc:creator>Administrator</dc:creator>
  <cp:lastModifiedBy>Administrator</cp:lastModifiedBy>
  <dcterms:modified xsi:type="dcterms:W3CDTF">2022-08-09T01:03:11Z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67124EFA4CD241129B87562D39DEE8F3</vt:lpwstr>
  </property>
</Properties>
</file>