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2013年研究生招生学科、专业代码册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二Ｏ一二年八月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2013年研究生招生学科、专业代码册》（以下简称“代码册”）是依据国务院学位委员会、教育部最新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代码和名称；二级学科使用“旧目录”中的代码和名称；“新目录”中新增加的一级学科全国不统一设二级学科，招生单位可按国务院学位委员会要求自主设置二级学科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3.本“代码册”对“新目录”中可授予不同学科门类学位的一级学科，在相应学科门类中分别编制了学科代码（第3位为“7”或“8”）。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360" w:lineRule="auto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7.附《专业学位授予和人才培养目录》。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540" w:lineRule="exact"/>
        <w:rPr>
          <w:rFonts w:hint="eastAsia" w:ascii="仿宋_GB2312" w:hAnsi="华文仿宋" w:eastAsia="仿宋_GB2312"/>
          <w:bCs/>
          <w:sz w:val="28"/>
          <w:szCs w:val="28"/>
        </w:rPr>
      </w:pPr>
    </w:p>
    <w:tbl>
      <w:tblPr>
        <w:tblStyle w:val="7"/>
        <w:tblW w:w="918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1"/>
        <w:gridCol w:w="4854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 xml:space="preserve"> 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战争动员学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军事通信学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110802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7"/>
        <w:tblW w:w="864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  <w:highlight w:val="yellow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yellow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农业推广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农业资源利用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林业［设林业（0954）的单位不在此领域招生］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农业机械化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农村与区域发展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农业科技组织与服务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农业信息化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设施农业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095115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yellow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yellow"/>
              </w:rPr>
              <w:t>艺术设计</w:t>
            </w:r>
          </w:p>
        </w:tc>
      </w:tr>
    </w:tbl>
    <w:p>
      <w:pPr>
        <w:spacing w:line="300" w:lineRule="atLeast"/>
        <w:rPr>
          <w:rFonts w:hint="eastAsia" w:ascii="仿宋_GB2312" w:eastAsia="仿宋_GB2312"/>
          <w:sz w:val="24"/>
          <w:szCs w:val="24"/>
        </w:rPr>
      </w:pPr>
    </w:p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注：名称前加“*”的可授予硕士、博士专业学位；“建筑学”可授予学士、硕士专业学位；其它授予硕士专业学位。</w:t>
      </w:r>
    </w:p>
    <w:p>
      <w:pPr>
        <w:spacing w:line="300" w:lineRule="atLeas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bCs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bCs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0A138C5"/>
    <w:rsid w:val="00A138C5"/>
    <w:rsid w:val="07FB4AFE"/>
    <w:rsid w:val="18687A71"/>
    <w:rsid w:val="254F7AA7"/>
    <w:rsid w:val="33A44BCC"/>
    <w:rsid w:val="3E345FAA"/>
    <w:rsid w:val="3FE50483"/>
    <w:rsid w:val="48BC5F51"/>
    <w:rsid w:val="4D2C0C6B"/>
    <w:rsid w:val="53FB6F0C"/>
    <w:rsid w:val="544A0534"/>
    <w:rsid w:val="6520159C"/>
    <w:rsid w:val="6BB65DE0"/>
    <w:rsid w:val="7AD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hint="eastAsia"/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2022-08-02T05:06:00Z</dcterms:created>
  <dc:creator>Administrator</dc:creator>
  <cp:lastModifiedBy>Administrator</cp:lastModifiedBy>
  <dcterms:modified xsi:type="dcterms:W3CDTF">2022-08-02T06:17:12Z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BC6E40F65139440BBC6DC610DD64C7C3</vt:lpwstr>
  </property>
</Properties>
</file>