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40"/>
          <w:lang w:val="en-US" w:eastAsia="zh-CN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考试期间疫情防控须知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1.考生应通过“皖事通”APP实名申领安徽健康码（以下简称“安康码”）。报名及</w:t>
      </w:r>
      <w:r>
        <w:rPr>
          <w:rFonts w:ascii="仿宋_GB2312" w:eastAsia="仿宋_GB2312"/>
          <w:sz w:val="32"/>
          <w:szCs w:val="32"/>
        </w:rPr>
        <w:t>考试期间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考生应自备口罩，主动</w:t>
      </w:r>
      <w:r>
        <w:rPr>
          <w:rFonts w:hint="eastAsia" w:ascii="仿宋_GB2312" w:eastAsia="仿宋_GB2312"/>
          <w:sz w:val="32"/>
          <w:szCs w:val="32"/>
        </w:rPr>
        <w:t>配合</w:t>
      </w:r>
      <w:r>
        <w:rPr>
          <w:rFonts w:ascii="仿宋_GB2312" w:eastAsia="仿宋_GB2312"/>
          <w:sz w:val="32"/>
          <w:szCs w:val="32"/>
        </w:rPr>
        <w:t>接受体温检测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并出示健康码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绿码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安康码。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考试当天须提供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48小时内核酸阴性检测报告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报名后应持续关注“安康码 ” 状态并保持通讯畅通。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考试前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.考试期间，考生应全程佩戴口罩，但在接受身份识别验证等特殊情况下须摘除口罩。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.考试期间，考生要自觉维护考试秩序，与其他考生保持安全防控距离，服从现场工作人员安排，考试结束后按规定有序离场。考试过程中，考生因个人原因需要接受健康检测而耽误的考试时间不予补充。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6.考生报名时要认真阅读本须知，凡隐瞒或谎报旅居史、接触史、健康状况等疫情防控重点信息，不配合工作人员进行防疫检测、询问、排查、送诊等造成严重后果的，将按照疫情防控相关规定严肃处理</w:t>
      </w:r>
      <w:r>
        <w:t>。</w:t>
      </w:r>
    </w:p>
    <w:p>
      <w:bookmarkStart w:id="0" w:name="_GoBack"/>
      <w:bookmarkEnd w:id="0"/>
    </w:p>
    <w:sectPr>
      <w:headerReference r:id="rId3" w:type="default"/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46D41A5"/>
    <w:rsid w:val="046D41A5"/>
    <w:rsid w:val="0F42063B"/>
    <w:rsid w:val="10E65DA5"/>
    <w:rsid w:val="11192839"/>
    <w:rsid w:val="122E7E8D"/>
    <w:rsid w:val="1C7F165D"/>
    <w:rsid w:val="2C8B6B1F"/>
    <w:rsid w:val="30437872"/>
    <w:rsid w:val="3385197F"/>
    <w:rsid w:val="385C6DAD"/>
    <w:rsid w:val="3B31594A"/>
    <w:rsid w:val="3CC66791"/>
    <w:rsid w:val="45A31EFE"/>
    <w:rsid w:val="483F7FAF"/>
    <w:rsid w:val="59C976D6"/>
    <w:rsid w:val="5D6F1AB1"/>
    <w:rsid w:val="67633E9C"/>
    <w:rsid w:val="728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7AB7"/>
      <w:u w:val="none"/>
    </w:rPr>
  </w:style>
  <w:style w:type="character" w:styleId="13">
    <w:name w:val="HTML Definition"/>
    <w:basedOn w:val="9"/>
    <w:uiPriority w:val="0"/>
    <w:rPr>
      <w:i/>
      <w:iCs/>
    </w:rPr>
  </w:style>
  <w:style w:type="character" w:styleId="14">
    <w:name w:val="Hyperlink"/>
    <w:basedOn w:val="9"/>
    <w:uiPriority w:val="0"/>
    <w:rPr>
      <w:color w:val="337AB7"/>
      <w:u w:val="none"/>
    </w:rPr>
  </w:style>
  <w:style w:type="character" w:styleId="15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6">
    <w:name w:val="HTML Keyboard"/>
    <w:basedOn w:val="9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7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9">
    <w:name w:val="navtitle"/>
    <w:basedOn w:val="9"/>
    <w:uiPriority w:val="0"/>
    <w:rPr>
      <w:b/>
      <w:bCs/>
      <w:color w:val="265599"/>
      <w:sz w:val="19"/>
      <w:szCs w:val="19"/>
    </w:rPr>
  </w:style>
  <w:style w:type="character" w:customStyle="1" w:styleId="20">
    <w:name w:val="nth-child(1)"/>
    <w:basedOn w:val="9"/>
    <w:uiPriority w:val="0"/>
    <w:rPr>
      <w:bdr w:val="none" w:color="auto" w:sz="0" w:space="0"/>
    </w:rPr>
  </w:style>
  <w:style w:type="paragraph" w:customStyle="1" w:styleId="2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2">
    <w:name w:val="15"/>
    <w:basedOn w:val="9"/>
    <w:qFormat/>
    <w:uiPriority w:val="0"/>
    <w:rPr>
      <w:rFonts w:hint="default" w:ascii="Times New Roman" w:hAnsi="Times New Roman" w:cs="Times New Roman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2022-07-25T00:49:00Z</dcterms:created>
  <dc:creator>Administrator</dc:creator>
  <cp:lastModifiedBy>Administrator</cp:lastModifiedBy>
  <dcterms:modified xsi:type="dcterms:W3CDTF">2022-07-25T02:38:25Z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7E30BE4AD96F4D52871C5ADC5210E034</vt:lpwstr>
  </property>
</Properties>
</file>