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widowControl/>
        <w:spacing w:line="405" w:lineRule="atLeast"/>
        <w:jc w:val="center"/>
        <w:rPr>
          <w:rFonts w:ascii="方正小标宋简体" w:hAnsi="方正小标宋简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兵团事业单位招聘工作人员</w:t>
      </w:r>
      <w:r>
        <w:rPr>
          <w:rFonts w:hint="eastAsia" w:ascii="方正小标宋简体" w:hAnsi="方正小标宋简体" w:eastAsia="方正小标宋简体" w:cs="宋体"/>
          <w:bCs/>
          <w:color w:val="000000"/>
          <w:kern w:val="0"/>
          <w:sz w:val="36"/>
          <w:szCs w:val="36"/>
        </w:rPr>
        <w:t>专业参考目录</w:t>
      </w:r>
      <w:bookmarkStart w:id="0" w:name="_GoBack"/>
      <w:bookmarkEnd w:id="0"/>
    </w:p>
    <w:p>
      <w:pPr>
        <w:widowControl/>
        <w:spacing w:line="405" w:lineRule="atLeast"/>
        <w:jc w:val="center"/>
        <w:rPr>
          <w:rFonts w:ascii="黑体" w:hAnsi="宋体" w:eastAsia="黑体" w:cs="宋体"/>
          <w:bCs/>
          <w:color w:val="000000"/>
          <w:kern w:val="0"/>
          <w:sz w:val="34"/>
          <w:szCs w:val="36"/>
        </w:rPr>
      </w:pPr>
    </w:p>
    <w:tbl>
      <w:tblPr>
        <w:tblStyle w:val="6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4"/>
        <w:gridCol w:w="3774"/>
        <w:gridCol w:w="37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专业名称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研究生专业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本科专业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（一）哲学类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哲学，逻辑学，宗教学，伦理学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（二）经济学类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（三）财政学类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（四）金融学类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（五）经济与贸易类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国际经济与贸易,贸易经济,国际文化贸易，国际贸易，国际商务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（六）法学类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（七）政治学类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（八）社会学类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（九）民族学类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民族学，宗教学，中国少数民族语言文学，民族理论与民族政策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（十一）公安学类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（十三）教育学类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（十四）心理学类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（十五）体育学类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（十八）新闻传播学类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（十九）历史学类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（二十）数学类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（二十一）物理学类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（二十二）化学类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化学，应用化学，化学生物学，分子科学与工程，化学教育，放射化学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（二十三）天文学类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（二十四）地理科学类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（二十五）海洋科学类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 ，海洋生物学，海洋资源与环境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（二十六）大气科学类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 ，农业气象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（二十八） 地质学类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（二十九） 生物科学类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（三十）系统理论类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（三十一） 统计学类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统计学，统计，应用统计学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（三十二）力学类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理论与应用力学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（三十三）工程力学类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工程力学，工程结构分析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（三十四）机械类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（三十五）仪器仪表类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（三十六）材料类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（三十七）能源动力类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（三十八）电气类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（三十九）电子信息类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（四十） 自动化类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（四十一）计算机类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（四十二）土木类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（四十三）水利类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（四十四）测绘类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测绘工程，遥感科学与技术，大地测量 ，测量工程， 摄影测量与遥感，地图学，土地资源利用与信息技术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（四十五）化工与制药类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（四十六）地质类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（四十七）矿业类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（四十八）纺织类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（四十九）轻工类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（五十）交通运输类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（五十一）海洋工程类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船舶与海洋工程，海洋工程与技术, 航道工程技术，海洋资源开发技术,船舶电子电气工程，港口与航运管理，港口工程技术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（五十二）航空航天类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（五十三）武器类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（五十四）核工程类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（五十五）农业工程类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（五十六）林业工程类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木材科学与工程，森林工程 林产化工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（五十七）环境科学与工程类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（五十八）生物医学工程类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（五十九）食品工程类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（六十）建筑类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（六十二）生物工程类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（六十三）公安技术类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（六十四）交叉类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工业设计，数字媒体,数字媒体艺术，数字媒体技术，影视艺术技术，数字游戏设计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（六十五）植物生产类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（六十六）自然保护与环境生态类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（六十七）动物生产类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（六十八）动物医学类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动物医学,动物药学,动植物检疫，畜牧兽医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（六十九）林学类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（七十）水产类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（七十一）草学类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（七十二）基础医学类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（七十三）临床医学类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81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（七十四）口腔医学类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（七十六）中医学类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（七十八）药学类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（七十九）中药学类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（八十）法医学类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（八十一）医学技术类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医学检验,医学实验技术,医学影像,眼视光学,康复治疗学,医学实验学,医学技术,医学美容技术,听力学,医学影像学,医学影像工程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（八十二）护理学类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（八十三）管理科学与工程类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（八十四）工商管理类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（八十六）公共管理类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（八十七）图书情报与档案管理类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（八十九）工业工程类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（九十）服务业管理类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电子商务，电子商务及法律，旅游管理，酒店管理，物业管理，文化产业管理， 会展经济与管理，体育经济与管理，体育经济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（九十一）艺术学理论类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（九十二）音乐与舞蹈学类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（九十三）戏剧与影视学类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（九十四）美术学类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（九十五）设计学类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（九十六）军事学类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（九十七）军事测绘与控制类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（九十八）军制学类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军队财务管理，装备经济管理，军队审计，军队采办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（九十九）军队指挥学类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eastAsia="方正小标宋简体"/>
          <w:sz w:val="36"/>
          <w:szCs w:val="36"/>
        </w:rPr>
      </w:pPr>
    </w:p>
    <w:p/>
    <w:sectPr>
      <w:footerReference r:id="rId3" w:type="default"/>
      <w:footerReference r:id="rId4" w:type="even"/>
      <w:pgSz w:w="11906" w:h="16838"/>
      <w:pgMar w:top="1134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imL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7A"/>
    <w:family w:val="modern"/>
    <w:pitch w:val="default"/>
    <w:sig w:usb0="0000028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30204B79"/>
    <w:rsid w:val="0D3B0EA1"/>
    <w:rsid w:val="21207862"/>
    <w:rsid w:val="2C271DE5"/>
    <w:rsid w:val="30204B79"/>
    <w:rsid w:val="6B37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next w:val="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iPriority w:val="0"/>
  </w:style>
  <w:style w:type="character" w:styleId="10">
    <w:name w:val="Hyperlink"/>
    <w:basedOn w:val="7"/>
    <w:uiPriority w:val="0"/>
    <w:rPr>
      <w:color w:val="0000FF"/>
      <w:u w:val="single"/>
    </w:rPr>
  </w:style>
  <w:style w:type="character" w:customStyle="1" w:styleId="11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2022-07-22T00:59:00Z</dcterms:created>
  <dc:creator>Administrator</dc:creator>
  <cp:lastModifiedBy>Administrator</cp:lastModifiedBy>
  <dcterms:modified xsi:type="dcterms:W3CDTF">2022-07-22T02:10:31Z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9ABA6ABA3E6B4C0FB37C69990A6BCF15</vt:lpwstr>
  </property>
</Properties>
</file>