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521"/>
        </w:tabs>
        <w:snapToGrid w:val="0"/>
        <w:spacing w:line="560" w:lineRule="exact"/>
        <w:jc w:val="both"/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u w:val="none"/>
        </w:rPr>
      </w:pPr>
      <w:r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u w:val="none"/>
          <w:lang w:eastAsia="zh-CN"/>
        </w:rPr>
        <w:t>附件</w:t>
      </w:r>
      <w:r>
        <w:rPr>
          <w:rFonts w:hint="eastAsia" w:ascii="Times New Roman" w:hAnsi="Times New Roman" w:eastAsia="仿宋_GB2312" w:cs="Times New Roman"/>
          <w:b w:val="0"/>
          <w:bCs/>
          <w:color w:val="auto"/>
          <w:sz w:val="32"/>
          <w:szCs w:val="32"/>
          <w:u w:val="none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b w:val="0"/>
          <w:bCs/>
          <w:color w:val="auto"/>
          <w:sz w:val="32"/>
          <w:szCs w:val="32"/>
          <w:u w:val="none"/>
          <w:lang w:val="en-US" w:eastAsia="zh-CN"/>
        </w:rPr>
        <w:tab/>
      </w:r>
    </w:p>
    <w:p>
      <w:pPr>
        <w:snapToGrid w:val="0"/>
        <w:spacing w:line="560" w:lineRule="exact"/>
        <w:jc w:val="center"/>
        <w:rPr>
          <w:rFonts w:hint="default" w:ascii="Times New Roman" w:hAnsi="Times New Roman" w:eastAsia="创艺简标宋" w:cs="Times New Roman"/>
          <w:b w:val="0"/>
          <w:bCs/>
          <w:color w:val="auto"/>
          <w:sz w:val="40"/>
          <w:szCs w:val="40"/>
          <w:u w:val="none"/>
        </w:rPr>
      </w:pPr>
    </w:p>
    <w:p>
      <w:pPr>
        <w:snapToGrid w:val="0"/>
        <w:spacing w:line="560" w:lineRule="exact"/>
        <w:jc w:val="center"/>
        <w:rPr>
          <w:rFonts w:hint="default" w:ascii="Times New Roman" w:hAnsi="Times New Roman" w:eastAsia="创艺简标宋" w:cs="Times New Roman"/>
          <w:b w:val="0"/>
          <w:bCs/>
          <w:color w:val="auto"/>
          <w:sz w:val="40"/>
          <w:szCs w:val="40"/>
          <w:u w:val="none"/>
        </w:rPr>
      </w:pPr>
      <w:r>
        <w:rPr>
          <w:rFonts w:hint="default" w:ascii="Times New Roman" w:hAnsi="Times New Roman" w:eastAsia="创艺简标宋" w:cs="Times New Roman"/>
          <w:b w:val="0"/>
          <w:bCs/>
          <w:color w:val="auto"/>
          <w:sz w:val="40"/>
          <w:szCs w:val="40"/>
          <w:u w:val="none"/>
        </w:rPr>
        <w:t>报考指南</w:t>
      </w:r>
    </w:p>
    <w:p>
      <w:pPr>
        <w:snapToGrid w:val="0"/>
        <w:spacing w:line="240" w:lineRule="auto"/>
        <w:jc w:val="center"/>
        <w:rPr>
          <w:rFonts w:hint="default" w:ascii="Times New Roman" w:hAnsi="Times New Roman" w:eastAsia="创艺简标宋" w:cs="Times New Roman"/>
          <w:b w:val="0"/>
          <w:bCs/>
          <w:color w:val="auto"/>
          <w:kern w:val="0"/>
          <w:sz w:val="32"/>
          <w:szCs w:val="32"/>
          <w:u w:val="none"/>
        </w:rPr>
      </w:pP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firstLine="632" w:firstLineChars="200"/>
        <w:textAlignment w:val="auto"/>
        <w:rPr>
          <w:rFonts w:hint="eastAsia" w:ascii="Times New Roman" w:hAnsi="Times New Roman" w:eastAsia="黑体" w:cs="Times New Roman"/>
          <w:color w:val="auto"/>
          <w:kern w:val="0"/>
          <w:sz w:val="32"/>
          <w:szCs w:val="32"/>
          <w:u w:val="none"/>
          <w:lang w:eastAsia="zh-CN"/>
        </w:rPr>
      </w:pPr>
      <w:r>
        <w:rPr>
          <w:rFonts w:hint="eastAsia" w:ascii="Times New Roman" w:hAnsi="Times New Roman" w:eastAsia="黑体" w:cs="Times New Roman"/>
          <w:color w:val="auto"/>
          <w:kern w:val="0"/>
          <w:sz w:val="32"/>
          <w:szCs w:val="32"/>
          <w:u w:val="none"/>
          <w:lang w:eastAsia="zh-CN"/>
        </w:rPr>
        <w:t>关于报名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firstLine="632" w:firstLineChars="200"/>
        <w:textAlignment w:val="auto"/>
        <w:rPr>
          <w:rFonts w:ascii="Times New Roman" w:hAnsi="Times New Roman" w:eastAsia="楷体_GB2312" w:cs="Times New Roman"/>
          <w:b/>
          <w:color w:val="auto"/>
          <w:kern w:val="0"/>
          <w:sz w:val="32"/>
          <w:szCs w:val="32"/>
          <w:u w:val="none"/>
        </w:rPr>
      </w:pPr>
      <w:r>
        <w:rPr>
          <w:rFonts w:hint="eastAsia" w:ascii="Times New Roman" w:hAnsi="Times New Roman" w:eastAsia="楷体_GB2312" w:cs="Times New Roman"/>
          <w:b/>
          <w:color w:val="auto"/>
          <w:kern w:val="0"/>
          <w:sz w:val="32"/>
          <w:szCs w:val="32"/>
          <w:u w:val="none"/>
          <w:lang w:val="en-US" w:eastAsia="zh-CN"/>
        </w:rPr>
        <w:t>1.</w:t>
      </w:r>
      <w:r>
        <w:rPr>
          <w:rFonts w:hint="default" w:ascii="Times New Roman" w:hAnsi="Times New Roman" w:eastAsia="楷体_GB2312" w:cs="Times New Roman"/>
          <w:b/>
          <w:color w:val="auto"/>
          <w:kern w:val="0"/>
          <w:sz w:val="32"/>
          <w:szCs w:val="32"/>
          <w:u w:val="none"/>
          <w:lang w:val="en-US" w:eastAsia="zh-CN" w:bidi="ar-SA"/>
        </w:rPr>
        <w:t>报名是否进行资格审查，如何理解诚信报考</w:t>
      </w:r>
      <w:r>
        <w:rPr>
          <w:rFonts w:hint="eastAsia" w:ascii="Times New Roman" w:hAnsi="Times New Roman" w:eastAsia="楷体_GB2312" w:cs="Times New Roman"/>
          <w:b/>
          <w:color w:val="auto"/>
          <w:kern w:val="0"/>
          <w:sz w:val="32"/>
          <w:szCs w:val="32"/>
          <w:u w:val="none"/>
          <w:lang w:val="en-US" w:eastAsia="zh-CN" w:bidi="ar-SA"/>
        </w:rPr>
        <w:t>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left="0" w:leftChars="0" w:right="0" w:rightChars="0" w:firstLine="632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/>
        </w:rPr>
        <w:t>本次招聘报名实行诚信报考，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/>
        </w:rPr>
        <w:t>现场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/>
        </w:rPr>
        <w:t>对报考人员专业、学历学位等岗位条件进行校核。请报考人员结合自己的实际情况和招聘单位的岗位要求，选择与本人条件相符的岗位报考。报考人员如实填写有关信息，不得虚报、隐瞒有关情况，不得弄虚作假以骗取考试资格，以免干扰正常的报名秩序、浪费国家资源。对于恶意扰乱报名秩序和虚报、隐瞒有关情况骗取考试资格等违纪违规行为，依据《事业单位公开招聘违纪违规行为处理规定》进行处理。本人条件不符合招聘公告和所报考岗位资格条件和要求的，责任由报考人员自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firstLine="632" w:firstLineChars="200"/>
        <w:textAlignment w:val="auto"/>
        <w:rPr>
          <w:rFonts w:ascii="Times New Roman" w:hAnsi="Times New Roman" w:eastAsia="楷体_GB2312" w:cs="Times New Roman"/>
          <w:b/>
          <w:color w:val="auto"/>
          <w:kern w:val="0"/>
          <w:sz w:val="32"/>
          <w:szCs w:val="32"/>
          <w:u w:val="none"/>
        </w:rPr>
      </w:pPr>
      <w:r>
        <w:rPr>
          <w:rFonts w:hint="eastAsia" w:ascii="Times New Roman" w:hAnsi="Times New Roman" w:eastAsia="楷体_GB2312" w:cs="Times New Roman"/>
          <w:b/>
          <w:color w:val="auto"/>
          <w:kern w:val="0"/>
          <w:sz w:val="32"/>
          <w:szCs w:val="32"/>
          <w:u w:val="none"/>
          <w:lang w:val="en-US" w:eastAsia="zh-CN"/>
        </w:rPr>
        <w:t>2.</w:t>
      </w:r>
      <w:r>
        <w:rPr>
          <w:rFonts w:hint="default" w:ascii="Times New Roman" w:hAnsi="Times New Roman" w:eastAsia="楷体_GB2312" w:cs="Times New Roman"/>
          <w:b/>
          <w:color w:val="auto"/>
          <w:kern w:val="0"/>
          <w:sz w:val="32"/>
          <w:szCs w:val="32"/>
          <w:u w:val="none"/>
          <w:lang w:eastAsia="zh-CN"/>
        </w:rPr>
        <w:t>报名信息填写</w:t>
      </w:r>
      <w:r>
        <w:rPr>
          <w:rFonts w:hint="default" w:ascii="Times New Roman" w:hAnsi="Times New Roman" w:eastAsia="楷体_GB2312" w:cs="Times New Roman"/>
          <w:b/>
          <w:color w:val="auto"/>
          <w:kern w:val="0"/>
          <w:sz w:val="32"/>
          <w:szCs w:val="32"/>
          <w:u w:val="none"/>
          <w:lang w:val="en-US" w:eastAsia="zh-CN" w:bidi="ar-SA"/>
        </w:rPr>
        <w:t>需要注意什么？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left="0" w:leftChars="0" w:right="0" w:rightChars="0" w:firstLine="632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u w:val="none"/>
          <w:lang w:val="en-US" w:eastAsia="zh-CN"/>
        </w:rPr>
        <w:t>①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u w:val="none"/>
          <w:lang w:val="en-US" w:eastAsia="zh-CN"/>
        </w:rPr>
        <w:t>报名人员必须填写《报名登记表》，确保内容真实、全面、准确。对学习和工作经历栏目，应按时间先后顺序，从高中开始，填写何年何月至何年何月在何地、何单位学习工作、任何职。对大学期间的学习经历，须填写清楚学校、院系、专业名称。为方便招聘单位审核是否构成回避关系岗位，家庭成员及主要社会关系不得漏填，以免影响审核。</w:t>
      </w:r>
    </w:p>
    <w:p>
      <w:pPr>
        <w:pStyle w:val="2"/>
        <w:rPr>
          <w:rFonts w:hint="default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u w:val="none"/>
          <w:lang w:val="en-US" w:eastAsia="zh-CN"/>
        </w:rPr>
        <w:t>②报考人员在网上报名时需根据职位表要求，按照网上报名系统提示上传报考职位相关证明资料。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firstLine="632" w:firstLineChars="200"/>
        <w:textAlignment w:val="auto"/>
        <w:rPr>
          <w:rFonts w:ascii="Times New Roman" w:hAnsi="Times New Roman" w:eastAsia="楷体_GB2312" w:cs="Times New Roman"/>
          <w:b/>
          <w:color w:val="auto"/>
          <w:kern w:val="0"/>
          <w:sz w:val="32"/>
          <w:szCs w:val="32"/>
          <w:u w:val="none"/>
        </w:rPr>
      </w:pPr>
      <w:r>
        <w:rPr>
          <w:rFonts w:hint="eastAsia" w:ascii="Times New Roman" w:hAnsi="Times New Roman" w:eastAsia="楷体_GB2312" w:cs="Times New Roman"/>
          <w:b/>
          <w:color w:val="auto"/>
          <w:kern w:val="0"/>
          <w:sz w:val="32"/>
          <w:szCs w:val="32"/>
          <w:u w:val="none"/>
          <w:lang w:val="en-US" w:eastAsia="zh-CN"/>
        </w:rPr>
        <w:t>3.报名期间</w:t>
      </w:r>
      <w:r>
        <w:rPr>
          <w:rFonts w:hint="default" w:ascii="Times New Roman" w:hAnsi="Times New Roman" w:eastAsia="楷体_GB2312" w:cs="Times New Roman"/>
          <w:b/>
          <w:color w:val="auto"/>
          <w:kern w:val="0"/>
          <w:sz w:val="32"/>
          <w:szCs w:val="32"/>
          <w:u w:val="none"/>
          <w:lang w:val="en-US" w:eastAsia="zh-CN" w:bidi="ar-SA"/>
        </w:rPr>
        <w:t>咨询电话？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left="0" w:leftChars="0" w:right="0" w:rightChars="0" w:firstLine="632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/>
        </w:rPr>
        <w:t>报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/>
        </w:rPr>
        <w:t>名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/>
        </w:rPr>
        <w:t>期间，考生如有疑问，应先详细阅读公告、报考指南及岗位表等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/>
        </w:rPr>
        <w:t>。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/>
        </w:rPr>
        <w:t>如仍有疑问，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/>
        </w:rPr>
        <w:t>可咨询公告中的电话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/>
        </w:rPr>
        <w:t>。</w:t>
      </w:r>
    </w:p>
    <w:p>
      <w:pPr>
        <w:pStyle w:val="2"/>
        <w:widowControl w:val="0"/>
        <w:numPr>
          <w:ilvl w:val="0"/>
          <w:numId w:val="2"/>
        </w:numPr>
        <w:ind w:left="0" w:leftChars="0" w:firstLine="632" w:firstLineChars="200"/>
        <w:jc w:val="both"/>
        <w:rPr>
          <w:rFonts w:hint="eastAsia" w:ascii="Times New Roman" w:hAnsi="Times New Roman" w:eastAsia="黑体" w:cs="Times New Roman"/>
          <w:color w:val="000000"/>
          <w:kern w:val="0"/>
          <w:sz w:val="32"/>
          <w:szCs w:val="32"/>
          <w:u w:val="none"/>
          <w:lang w:val="en-US" w:eastAsia="zh-CN" w:bidi="ar-SA"/>
        </w:rPr>
      </w:pPr>
      <w:r>
        <w:rPr>
          <w:rFonts w:hint="eastAsia" w:ascii="Times New Roman" w:hAnsi="Times New Roman" w:eastAsia="黑体" w:cs="Times New Roman"/>
          <w:color w:val="000000"/>
          <w:kern w:val="0"/>
          <w:sz w:val="32"/>
          <w:szCs w:val="32"/>
          <w:u w:val="none"/>
          <w:lang w:val="en-US" w:eastAsia="zh-CN" w:bidi="ar-SA"/>
        </w:rPr>
        <w:t>关于学历学位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firstLine="632" w:firstLineChars="200"/>
        <w:textAlignment w:val="auto"/>
        <w:rPr>
          <w:rFonts w:hint="eastAsia" w:ascii="楷体_GB2312" w:hAnsi="楷体_GB2312" w:eastAsia="楷体_GB2312" w:cs="楷体_GB2312"/>
          <w:b/>
          <w:color w:val="auto"/>
          <w:kern w:val="0"/>
          <w:sz w:val="32"/>
          <w:szCs w:val="32"/>
          <w:u w:val="none"/>
        </w:rPr>
      </w:pPr>
      <w:r>
        <w:rPr>
          <w:rFonts w:hint="eastAsia" w:ascii="Times New Roman" w:hAnsi="Times New Roman" w:eastAsia="楷体_GB2312" w:cs="Times New Roman"/>
          <w:b/>
          <w:color w:val="auto"/>
          <w:kern w:val="0"/>
          <w:sz w:val="32"/>
          <w:szCs w:val="32"/>
          <w:u w:val="none"/>
          <w:lang w:val="en-US" w:eastAsia="zh-CN"/>
        </w:rPr>
        <w:t>4.</w:t>
      </w:r>
      <w:r>
        <w:rPr>
          <w:rFonts w:hint="eastAsia" w:ascii="楷体_GB2312" w:hAnsi="楷体_GB2312" w:eastAsia="楷体_GB2312" w:cs="楷体_GB2312"/>
          <w:b/>
          <w:color w:val="auto"/>
          <w:kern w:val="0"/>
          <w:sz w:val="32"/>
          <w:szCs w:val="32"/>
          <w:u w:val="none"/>
          <w:lang w:val="en-US" w:eastAsia="zh-CN"/>
        </w:rPr>
        <w:t xml:space="preserve">怎样理解“学历”、“学位”要求？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firstLine="632" w:firstLineChars="200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eastAsia="zh-CN"/>
        </w:rPr>
        <w:t>报考人员应具备与招聘岗位所要求专业一致的学历学位，用符合招聘岗位条件的学历专业报考，报考人员所学专业按所获毕业证书上的专业名称为准。招聘岗位没有要求学位的，报考人员是否取得学位不影响报考。学位种类不能作为报考专业的依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firstLine="632" w:firstLineChars="200"/>
        <w:textAlignment w:val="auto"/>
        <w:rPr>
          <w:rFonts w:hint="eastAsia" w:ascii="楷体_GB2312" w:hAnsi="楷体_GB2312" w:eastAsia="楷体_GB2312" w:cs="楷体_GB2312"/>
          <w:b/>
          <w:color w:val="auto"/>
          <w:kern w:val="0"/>
          <w:sz w:val="32"/>
          <w:szCs w:val="32"/>
          <w:u w:val="none"/>
        </w:rPr>
      </w:pPr>
      <w:r>
        <w:rPr>
          <w:rFonts w:hint="eastAsia" w:ascii="Times New Roman" w:hAnsi="Times New Roman" w:eastAsia="楷体_GB2312" w:cs="Times New Roman"/>
          <w:b/>
          <w:color w:val="auto"/>
          <w:kern w:val="0"/>
          <w:sz w:val="32"/>
          <w:szCs w:val="32"/>
          <w:u w:val="none"/>
          <w:lang w:val="en-US" w:eastAsia="zh-CN"/>
        </w:rPr>
        <w:t>5</w:t>
      </w:r>
      <w:r>
        <w:rPr>
          <w:rFonts w:hint="default" w:ascii="Times New Roman" w:hAnsi="Times New Roman" w:eastAsia="楷体_GB2312" w:cs="Times New Roman"/>
          <w:b/>
          <w:color w:val="auto"/>
          <w:kern w:val="0"/>
          <w:sz w:val="32"/>
          <w:szCs w:val="32"/>
          <w:u w:val="none"/>
          <w:lang w:val="en-US" w:eastAsia="zh-CN"/>
        </w:rPr>
        <w:t>.</w:t>
      </w:r>
      <w:r>
        <w:rPr>
          <w:rFonts w:hint="eastAsia" w:ascii="楷体_GB2312" w:hAnsi="楷体_GB2312" w:eastAsia="楷体_GB2312" w:cs="楷体_GB2312"/>
          <w:b/>
          <w:color w:val="auto"/>
          <w:kern w:val="0"/>
          <w:sz w:val="32"/>
          <w:szCs w:val="32"/>
          <w:u w:val="none"/>
          <w:lang w:val="en-US" w:eastAsia="zh-CN"/>
        </w:rPr>
        <w:t>报考人员可否用非最高学历专业报考？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firstLine="632" w:firstLineChars="200"/>
        <w:textAlignment w:val="auto"/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eastAsia="zh-CN"/>
        </w:rPr>
        <w:t>可以。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以非最高学历专业报考的，须提供符合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招聘岗位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专业要求的毕业证书、学位证书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等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证明材料。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考生应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在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面试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资格审核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前取得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最高学历的毕业证书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学位证书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firstLine="632" w:firstLineChars="200"/>
        <w:textAlignment w:val="auto"/>
        <w:rPr>
          <w:rFonts w:hint="eastAsia" w:ascii="楷体_GB2312" w:hAnsi="楷体_GB2312" w:eastAsia="楷体_GB2312" w:cs="楷体_GB2312"/>
          <w:b/>
          <w:color w:val="auto"/>
          <w:kern w:val="0"/>
          <w:sz w:val="32"/>
          <w:szCs w:val="32"/>
          <w:u w:val="none"/>
        </w:rPr>
      </w:pPr>
      <w:r>
        <w:rPr>
          <w:rFonts w:hint="eastAsia" w:ascii="Times New Roman" w:hAnsi="Times New Roman" w:eastAsia="楷体_GB2312" w:cs="Times New Roman"/>
          <w:b/>
          <w:color w:val="auto"/>
          <w:kern w:val="0"/>
          <w:sz w:val="32"/>
          <w:szCs w:val="32"/>
          <w:u w:val="none"/>
          <w:lang w:val="en-US" w:eastAsia="zh-CN"/>
        </w:rPr>
        <w:t>6.</w:t>
      </w:r>
      <w:r>
        <w:rPr>
          <w:rFonts w:hint="eastAsia" w:ascii="楷体_GB2312" w:hAnsi="楷体_GB2312" w:eastAsia="楷体_GB2312" w:cs="楷体_GB2312"/>
          <w:b/>
          <w:color w:val="auto"/>
          <w:kern w:val="0"/>
          <w:sz w:val="32"/>
          <w:szCs w:val="32"/>
          <w:u w:val="none"/>
          <w:lang w:val="en-US" w:eastAsia="zh-CN"/>
        </w:rPr>
        <w:t>国（境）外学历、学位人员需要提供哪些材料？</w:t>
      </w:r>
    </w:p>
    <w:p>
      <w:pPr>
        <w:adjustRightInd w:val="0"/>
        <w:spacing w:line="600" w:lineRule="exact"/>
        <w:ind w:firstLine="632" w:firstLineChars="200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/>
        </w:rPr>
        <w:t>留学回国人员需提供由教育部留学服务中心出具的国</w:t>
      </w:r>
      <w:r>
        <w:rPr>
          <w:rFonts w:hint="default" w:ascii="Times New Roman" w:hAnsi="Times New Roman" w:eastAsia="仿宋_GB2312" w:cs="Times New Roman"/>
          <w:color w:val="auto"/>
          <w:spacing w:val="-11"/>
          <w:kern w:val="0"/>
          <w:sz w:val="32"/>
          <w:szCs w:val="32"/>
          <w:u w:val="none"/>
          <w:lang w:val="en-US" w:eastAsia="zh-CN"/>
        </w:rPr>
        <w:t>（境）外学历、学位认证函</w:t>
      </w:r>
      <w:r>
        <w:rPr>
          <w:rFonts w:hint="eastAsia" w:ascii="Times New Roman" w:hAnsi="Times New Roman" w:eastAsia="仿宋_GB2312" w:cs="Times New Roman"/>
          <w:color w:val="auto"/>
          <w:spacing w:val="-11"/>
          <w:kern w:val="0"/>
          <w:sz w:val="32"/>
          <w:szCs w:val="32"/>
          <w:u w:val="none"/>
          <w:lang w:val="en-US" w:eastAsia="zh-CN"/>
        </w:rPr>
        <w:t>等有关证明</w:t>
      </w:r>
      <w:r>
        <w:rPr>
          <w:rFonts w:hint="default" w:ascii="Times New Roman" w:hAnsi="Times New Roman" w:eastAsia="仿宋_GB2312" w:cs="Times New Roman"/>
          <w:color w:val="auto"/>
          <w:spacing w:val="-11"/>
          <w:kern w:val="0"/>
          <w:sz w:val="32"/>
          <w:szCs w:val="32"/>
          <w:u w:val="none"/>
          <w:lang w:val="en-US" w:eastAsia="zh-CN"/>
        </w:rPr>
        <w:t>材料。报考人员可登录教育部留学服务中心网站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/>
        </w:rPr>
        <w:t>（http://www.cscse.edu.cn）查询认证的有关要求和程序。在国（境）内就读取得国（境）外学历、学位的人员，需取得由教育部所属的相关机构出具的学历、学位认证函。上述材料应在面试前资格审核时与其他材料一并交招聘单位审核。</w:t>
      </w:r>
    </w:p>
    <w:p>
      <w:pPr>
        <w:pStyle w:val="2"/>
        <w:widowControl w:val="0"/>
        <w:numPr>
          <w:ilvl w:val="0"/>
          <w:numId w:val="2"/>
        </w:numPr>
        <w:ind w:left="0" w:leftChars="0" w:firstLine="632" w:firstLineChars="200"/>
        <w:jc w:val="both"/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  <w:u w:val="none"/>
          <w:lang w:val="en-US" w:eastAsia="zh-CN" w:bidi="ar-SA"/>
        </w:rPr>
      </w:pPr>
      <w:r>
        <w:rPr>
          <w:rFonts w:hint="eastAsia" w:ascii="Times New Roman" w:hAnsi="Times New Roman" w:eastAsia="黑体" w:cs="Times New Roman"/>
          <w:color w:val="auto"/>
          <w:kern w:val="0"/>
          <w:sz w:val="32"/>
          <w:szCs w:val="32"/>
          <w:u w:val="none"/>
          <w:lang w:val="en-US" w:eastAsia="zh-CN" w:bidi="ar-SA"/>
        </w:rPr>
        <w:t>关于专业条件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firstLine="632" w:firstLineChars="200"/>
        <w:textAlignment w:val="auto"/>
        <w:rPr>
          <w:rFonts w:hint="eastAsia" w:ascii="楷体_GB2312" w:hAnsi="楷体_GB2312" w:eastAsia="楷体_GB2312" w:cs="楷体_GB2312"/>
          <w:b/>
          <w:color w:val="auto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Times New Roman" w:hAnsi="Times New Roman" w:eastAsia="楷体_GB2312" w:cs="Times New Roman"/>
          <w:b/>
          <w:color w:val="auto"/>
          <w:kern w:val="0"/>
          <w:sz w:val="32"/>
          <w:szCs w:val="32"/>
          <w:u w:val="none"/>
          <w:lang w:val="en-US" w:eastAsia="zh-CN"/>
        </w:rPr>
        <w:t>7.</w:t>
      </w:r>
      <w:r>
        <w:rPr>
          <w:rFonts w:hint="eastAsia" w:ascii="楷体_GB2312" w:hAnsi="楷体_GB2312" w:eastAsia="楷体_GB2312" w:cs="楷体_GB2312"/>
          <w:b/>
          <w:color w:val="auto"/>
          <w:kern w:val="0"/>
          <w:sz w:val="32"/>
          <w:szCs w:val="32"/>
          <w:u w:val="none"/>
          <w:lang w:eastAsia="zh-CN"/>
        </w:rPr>
        <w:t>考生应如何选择专业报考</w:t>
      </w:r>
      <w:r>
        <w:rPr>
          <w:rFonts w:hint="eastAsia" w:ascii="楷体_GB2312" w:hAnsi="楷体_GB2312" w:eastAsia="楷体_GB2312" w:cs="楷体_GB2312"/>
          <w:b/>
          <w:color w:val="auto"/>
          <w:kern w:val="0"/>
          <w:sz w:val="32"/>
          <w:szCs w:val="32"/>
          <w:u w:val="none"/>
          <w:lang w:val="en-US" w:eastAsia="zh-CN"/>
        </w:rPr>
        <w:t>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firstLine="632" w:firstLineChars="200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eastAsia="zh-CN"/>
        </w:rPr>
      </w:pP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eastAsia="zh-CN"/>
        </w:rPr>
        <w:t>事业单位参照《广东省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/>
        </w:rPr>
        <w:t>2022年考试录用公务员专业参考目录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eastAsia="zh-CN"/>
        </w:rPr>
        <w:t>》进行专业设置。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eastAsia="zh-CN"/>
        </w:rPr>
        <w:t>岗位表中的“专业”要求为“专业大类”的（代码为2位数的），如考生所学专业为该“专业大类”所含“学科”（代码为4位数）或“具体专业”（代码为6位数）的，均符合报考条件。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firstLine="632" w:firstLineChars="200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eastAsia="zh-CN"/>
        </w:rPr>
        <w:t>报考人员所学专业按所获毕业证书上的专业为准。所学专业为旧专业的按对应的专业名称选择，旧专业后面注明“部分”的</w:t>
      </w:r>
      <w:r>
        <w:rPr>
          <w:rFonts w:hint="default" w:ascii="Times New Roman" w:hAnsi="Times New Roman" w:eastAsia="仿宋_GB2312" w:cs="Times New Roman"/>
          <w:color w:val="FF0000"/>
          <w:kern w:val="0"/>
          <w:sz w:val="32"/>
          <w:szCs w:val="32"/>
          <w:u w:val="none"/>
          <w:lang w:eastAsia="zh-CN"/>
        </w:rPr>
        <w:t>。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eastAsia="zh-CN"/>
        </w:rPr>
        <w:t>所学专业未列入专业目录的，可选择专业目录中相近专业报考。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firstLine="632" w:firstLineChars="200"/>
        <w:textAlignment w:val="auto"/>
        <w:rPr>
          <w:rFonts w:hint="eastAsia" w:ascii="楷体_GB2312" w:hAnsi="楷体_GB2312" w:eastAsia="楷体_GB2312" w:cs="楷体_GB2312"/>
          <w:b/>
          <w:bCs/>
          <w:color w:val="auto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Times New Roman" w:hAnsi="Times New Roman" w:eastAsia="楷体_GB2312" w:cs="Times New Roman"/>
          <w:b/>
          <w:bCs/>
          <w:color w:val="auto"/>
          <w:kern w:val="0"/>
          <w:sz w:val="32"/>
          <w:szCs w:val="32"/>
          <w:u w:val="none"/>
          <w:lang w:val="en-US" w:eastAsia="zh-CN"/>
        </w:rPr>
        <w:t>8</w:t>
      </w:r>
      <w:r>
        <w:rPr>
          <w:rFonts w:hint="default" w:ascii="Times New Roman" w:hAnsi="Times New Roman" w:eastAsia="楷体_GB2312" w:cs="Times New Roman"/>
          <w:b/>
          <w:bCs/>
          <w:color w:val="auto"/>
          <w:kern w:val="0"/>
          <w:sz w:val="32"/>
          <w:szCs w:val="32"/>
          <w:u w:val="none"/>
          <w:lang w:val="en-US" w:eastAsia="zh-CN"/>
        </w:rPr>
        <w:t>.</w:t>
      </w:r>
      <w:r>
        <w:rPr>
          <w:rFonts w:hint="eastAsia" w:ascii="楷体_GB2312" w:hAnsi="楷体_GB2312" w:eastAsia="楷体_GB2312" w:cs="楷体_GB2312"/>
          <w:b/>
          <w:bCs/>
          <w:color w:val="auto"/>
          <w:kern w:val="0"/>
          <w:sz w:val="32"/>
          <w:szCs w:val="32"/>
          <w:u w:val="none"/>
          <w:lang w:val="en-US" w:eastAsia="zh-CN"/>
        </w:rPr>
        <w:t>考生若以相近专业报考有什么要求？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firstLine="632" w:firstLineChars="200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eastAsia="zh-CN"/>
        </w:rPr>
        <w:t>考生所学专业已列入专业目录列表的，不得报考所学专业代码与招聘岗位专业代码不一致的岗位。若所学专业未列入系统中专业目录（没有专业代码）的，可选择专业目录中的相近专业报考，所学专业必修课程须与报考岗位要求专业的主要课程基本一致，并在资格审核时提供毕业证书、所学专业课程成绩单（须教务处盖章）、院校出具的课程对比情况说明及毕业院校设置专业的依据等材料。</w:t>
      </w:r>
    </w:p>
    <w:p>
      <w:pPr>
        <w:pStyle w:val="2"/>
        <w:widowControl w:val="0"/>
        <w:numPr>
          <w:ilvl w:val="0"/>
          <w:numId w:val="2"/>
        </w:numPr>
        <w:ind w:left="0" w:leftChars="0" w:firstLine="632" w:firstLineChars="200"/>
        <w:jc w:val="both"/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  <w:u w:val="none"/>
          <w:lang w:val="en-US" w:eastAsia="zh-CN" w:bidi="ar-SA"/>
        </w:rPr>
      </w:pPr>
      <w:r>
        <w:rPr>
          <w:rFonts w:hint="eastAsia" w:ascii="Times New Roman" w:hAnsi="Times New Roman" w:eastAsia="黑体" w:cs="Times New Roman"/>
          <w:color w:val="auto"/>
          <w:kern w:val="0"/>
          <w:sz w:val="32"/>
          <w:szCs w:val="32"/>
          <w:u w:val="none"/>
          <w:lang w:val="en-US" w:eastAsia="zh-CN" w:bidi="ar-SA"/>
        </w:rPr>
        <w:t>关于考试、体检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firstLine="632" w:firstLineChars="200"/>
        <w:textAlignment w:val="auto"/>
        <w:rPr>
          <w:rFonts w:ascii="Times New Roman" w:hAnsi="Times New Roman" w:eastAsia="楷体_GB2312" w:cs="Times New Roman"/>
          <w:b/>
          <w:color w:val="auto"/>
          <w:kern w:val="0"/>
          <w:sz w:val="32"/>
          <w:szCs w:val="32"/>
          <w:u w:val="none"/>
        </w:rPr>
      </w:pPr>
      <w:r>
        <w:rPr>
          <w:rFonts w:hint="eastAsia" w:ascii="Times New Roman" w:hAnsi="Times New Roman" w:eastAsia="楷体_GB2312" w:cs="Times New Roman"/>
          <w:b/>
          <w:color w:val="auto"/>
          <w:kern w:val="0"/>
          <w:sz w:val="32"/>
          <w:szCs w:val="32"/>
          <w:u w:val="none"/>
          <w:lang w:val="en-US" w:eastAsia="zh-CN"/>
        </w:rPr>
        <w:t>9.</w:t>
      </w:r>
      <w:r>
        <w:rPr>
          <w:rFonts w:hint="default" w:ascii="Times New Roman" w:hAnsi="Times New Roman" w:eastAsia="楷体_GB2312" w:cs="Times New Roman"/>
          <w:b/>
          <w:color w:val="auto"/>
          <w:kern w:val="0"/>
          <w:sz w:val="32"/>
          <w:szCs w:val="32"/>
          <w:u w:val="none"/>
          <w:lang w:val="en-US" w:eastAsia="zh-CN" w:bidi="ar-SA"/>
        </w:rPr>
        <w:t>考试时需要携带什么证件？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firstLine="632" w:firstLineChars="200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/>
        </w:rPr>
        <w:t>必须带齐准考证、本人有效居民身份证（与报名时一致）方可进入考场。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firstLine="632" w:firstLineChars="200"/>
        <w:textAlignment w:val="auto"/>
        <w:rPr>
          <w:rFonts w:ascii="Times New Roman" w:hAnsi="Times New Roman" w:eastAsia="楷体_GB2312" w:cs="Times New Roman"/>
          <w:b/>
          <w:color w:val="auto"/>
          <w:kern w:val="0"/>
          <w:sz w:val="32"/>
          <w:szCs w:val="32"/>
          <w:u w:val="none"/>
        </w:rPr>
      </w:pPr>
      <w:r>
        <w:rPr>
          <w:rFonts w:hint="eastAsia" w:ascii="Times New Roman" w:hAnsi="Times New Roman" w:eastAsia="楷体_GB2312" w:cs="Times New Roman"/>
          <w:b/>
          <w:color w:val="auto"/>
          <w:kern w:val="0"/>
          <w:sz w:val="32"/>
          <w:szCs w:val="32"/>
          <w:u w:val="none"/>
          <w:lang w:val="en-US" w:eastAsia="zh-CN"/>
        </w:rPr>
        <w:t>10.</w:t>
      </w:r>
      <w:r>
        <w:rPr>
          <w:rFonts w:hint="default" w:ascii="Times New Roman" w:hAnsi="Times New Roman" w:eastAsia="楷体_GB2312" w:cs="Times New Roman"/>
          <w:b/>
          <w:color w:val="auto"/>
          <w:kern w:val="0"/>
          <w:sz w:val="32"/>
          <w:szCs w:val="32"/>
          <w:u w:val="none"/>
          <w:lang w:val="en-US" w:eastAsia="zh-CN" w:bidi="ar-SA"/>
        </w:rPr>
        <w:t>考试前遗失了身份证怎么办？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left="0" w:leftChars="0" w:right="0" w:rightChars="0" w:firstLine="632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yellow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/>
        </w:rPr>
        <w:t>遗失本人有效居民身份证的报考人员，需及时到公安部门补办临时身份证。其他证件不能代替居民身份证。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firstLine="632" w:firstLineChars="200"/>
        <w:textAlignment w:val="auto"/>
        <w:rPr>
          <w:rFonts w:ascii="Times New Roman" w:hAnsi="Times New Roman" w:eastAsia="楷体_GB2312" w:cs="Times New Roman"/>
          <w:b/>
          <w:color w:val="auto"/>
          <w:kern w:val="0"/>
          <w:sz w:val="32"/>
          <w:szCs w:val="32"/>
          <w:u w:val="none"/>
        </w:rPr>
      </w:pPr>
      <w:r>
        <w:rPr>
          <w:rFonts w:hint="eastAsia" w:ascii="Times New Roman" w:hAnsi="Times New Roman" w:eastAsia="楷体_GB2312" w:cs="Times New Roman"/>
          <w:b/>
          <w:color w:val="auto"/>
          <w:kern w:val="0"/>
          <w:sz w:val="32"/>
          <w:szCs w:val="32"/>
          <w:u w:val="none"/>
          <w:lang w:val="en-US" w:eastAsia="zh-CN"/>
        </w:rPr>
        <w:t>11.</w:t>
      </w:r>
      <w:r>
        <w:rPr>
          <w:rFonts w:hint="default" w:ascii="Times New Roman" w:hAnsi="Times New Roman" w:eastAsia="楷体_GB2312" w:cs="Times New Roman"/>
          <w:b/>
          <w:color w:val="auto"/>
          <w:kern w:val="0"/>
          <w:sz w:val="32"/>
          <w:szCs w:val="32"/>
          <w:u w:val="none"/>
          <w:lang w:val="en-US" w:eastAsia="zh-CN" w:bidi="ar-SA"/>
        </w:rPr>
        <w:t>对违纪违规行为，有哪几种处理方式？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firstLine="632" w:firstLineChars="200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/>
        </w:rPr>
        <w:t>考生有违纪违规行为的，根据《事业单位公开招聘违纪违规行为处理规定》，分别给予取消应聘资格、考试成绩无效、记入事业单位公开招聘应聘人员诚信档案库等相应处理。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firstLine="632" w:firstLineChars="200"/>
        <w:textAlignment w:val="auto"/>
        <w:rPr>
          <w:rFonts w:ascii="Times New Roman" w:hAnsi="Times New Roman" w:eastAsia="楷体_GB2312" w:cs="Times New Roman"/>
          <w:b/>
          <w:color w:val="auto"/>
          <w:kern w:val="0"/>
          <w:sz w:val="32"/>
          <w:szCs w:val="32"/>
          <w:u w:val="none"/>
        </w:rPr>
      </w:pPr>
      <w:r>
        <w:rPr>
          <w:rFonts w:hint="eastAsia" w:ascii="Times New Roman" w:hAnsi="Times New Roman" w:eastAsia="楷体_GB2312" w:cs="Times New Roman"/>
          <w:b/>
          <w:color w:val="auto"/>
          <w:kern w:val="0"/>
          <w:sz w:val="32"/>
          <w:szCs w:val="32"/>
          <w:u w:val="none"/>
          <w:lang w:val="en-US" w:eastAsia="zh-CN"/>
        </w:rPr>
        <w:t>12.</w:t>
      </w:r>
      <w:r>
        <w:rPr>
          <w:rFonts w:hint="default" w:ascii="Times New Roman" w:hAnsi="Times New Roman" w:eastAsia="楷体_GB2312" w:cs="Times New Roman"/>
          <w:b/>
          <w:color w:val="auto"/>
          <w:kern w:val="0"/>
          <w:sz w:val="32"/>
          <w:szCs w:val="32"/>
          <w:u w:val="none"/>
          <w:lang w:val="en-US" w:eastAsia="zh-CN" w:bidi="ar-SA"/>
        </w:rPr>
        <w:t>在招聘过程中，被录用为公务员或被其他事业单位聘用为事业单位工作人员，应如何处理？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firstLine="632" w:firstLineChars="200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/>
        </w:rPr>
        <w:t>报考人员招聘过程中，被录用为公务员或聘用为其他事业单位工作人员，应第一时间如实报告情况，并中止参加本次公开招聘的后续行为，招聘单位不再将其列为面试、体检、考察人选。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firstLine="632" w:firstLineChars="200"/>
        <w:textAlignment w:val="auto"/>
        <w:rPr>
          <w:rFonts w:ascii="Times New Roman" w:hAnsi="Times New Roman" w:eastAsia="楷体_GB2312" w:cs="Times New Roman"/>
          <w:b/>
          <w:color w:val="auto"/>
          <w:kern w:val="0"/>
          <w:sz w:val="32"/>
          <w:szCs w:val="32"/>
          <w:u w:val="none"/>
        </w:rPr>
      </w:pPr>
      <w:r>
        <w:rPr>
          <w:rFonts w:hint="eastAsia" w:ascii="Times New Roman" w:hAnsi="Times New Roman" w:eastAsia="楷体_GB2312" w:cs="Times New Roman"/>
          <w:b/>
          <w:color w:val="auto"/>
          <w:kern w:val="0"/>
          <w:sz w:val="32"/>
          <w:szCs w:val="32"/>
          <w:u w:val="none"/>
          <w:lang w:val="en-US" w:eastAsia="zh-CN"/>
        </w:rPr>
        <w:t>13.</w:t>
      </w:r>
      <w:r>
        <w:rPr>
          <w:rFonts w:hint="default" w:ascii="Times New Roman" w:hAnsi="Times New Roman" w:eastAsia="楷体_GB2312" w:cs="Times New Roman"/>
          <w:b/>
          <w:color w:val="auto"/>
          <w:kern w:val="0"/>
          <w:sz w:val="32"/>
          <w:szCs w:val="32"/>
          <w:u w:val="none"/>
          <w:lang w:val="en-US" w:eastAsia="zh-CN" w:bidi="ar-SA"/>
        </w:rPr>
        <w:t>考察时需要对报考人员进行资格复审吗？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firstLine="632" w:firstLineChars="200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/>
        </w:rPr>
        <w:t>资格审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/>
        </w:rPr>
        <w:t>核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/>
        </w:rPr>
        <w:t>贯穿招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/>
        </w:rPr>
        <w:t>聘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/>
        </w:rPr>
        <w:t>工作全过程。考察是对考生资格条件认定核实的关键环节，需要对考生进行资格复审。考察阶段资格复审，主要是核实考察对象是否符合规定的报考资格条件，提供的报考信息和相关材料是否与真实经历背景相一致，是否构成回避的情形等方面的情况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firstLine="632" w:firstLineChars="200"/>
        <w:textAlignment w:val="auto"/>
        <w:rPr>
          <w:rFonts w:ascii="Times New Roman" w:hAnsi="Times New Roman" w:eastAsia="楷体_GB2312" w:cs="Times New Roman"/>
          <w:b/>
          <w:color w:val="auto"/>
          <w:kern w:val="0"/>
          <w:sz w:val="32"/>
          <w:szCs w:val="32"/>
          <w:u w:val="none"/>
        </w:rPr>
      </w:pPr>
      <w:r>
        <w:rPr>
          <w:rFonts w:hint="eastAsia" w:ascii="Times New Roman" w:hAnsi="Times New Roman" w:eastAsia="楷体_GB2312" w:cs="Times New Roman"/>
          <w:b/>
          <w:color w:val="auto"/>
          <w:kern w:val="0"/>
          <w:sz w:val="32"/>
          <w:szCs w:val="32"/>
          <w:u w:val="none"/>
          <w:lang w:val="en-US" w:eastAsia="zh-CN"/>
        </w:rPr>
        <w:t>14</w:t>
      </w:r>
      <w:r>
        <w:rPr>
          <w:rFonts w:hint="default" w:ascii="Times New Roman" w:hAnsi="Times New Roman" w:eastAsia="楷体_GB2312" w:cs="Times New Roman"/>
          <w:b/>
          <w:color w:val="auto"/>
          <w:kern w:val="0"/>
          <w:sz w:val="32"/>
          <w:szCs w:val="32"/>
          <w:u w:val="none"/>
          <w:lang w:val="en-US" w:eastAsia="zh-CN"/>
        </w:rPr>
        <w:t>.</w:t>
      </w:r>
      <w:r>
        <w:rPr>
          <w:rFonts w:hint="default" w:ascii="Times New Roman" w:hAnsi="Times New Roman" w:eastAsia="楷体_GB2312" w:cs="Times New Roman"/>
          <w:b/>
          <w:color w:val="auto"/>
          <w:kern w:val="0"/>
          <w:sz w:val="32"/>
          <w:szCs w:val="32"/>
          <w:u w:val="none"/>
          <w:lang w:val="en-US" w:eastAsia="zh-CN" w:bidi="ar-SA"/>
        </w:rPr>
        <w:t>体检的项目和标准怎么确定？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firstLine="632" w:firstLineChars="200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/>
        </w:rPr>
        <w:t>体检的项目和标准根据《广东省事业单位公开招聘人员体检实施细则（试行）》确定。事业单位招聘工作人员按照《广东省事业单位公开招聘人员体检通用标准》执行。</w:t>
      </w:r>
    </w:p>
    <w:p>
      <w:pPr>
        <w:pStyle w:val="2"/>
        <w:rPr>
          <w:rFonts w:hint="eastAsia" w:ascii="黑体" w:hAnsi="黑体" w:eastAsia="黑体" w:cs="黑体"/>
          <w:color w:val="auto"/>
          <w:lang w:val="en-US" w:eastAsia="zh-CN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u w:val="none"/>
          <w:lang w:val="en-US" w:eastAsia="zh-CN"/>
        </w:rPr>
        <w:t>五、其他事项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firstLine="632" w:firstLineChars="200"/>
        <w:textAlignment w:val="auto"/>
        <w:rPr>
          <w:rFonts w:hint="eastAsia" w:ascii="楷体_GB2312" w:hAnsi="楷体_GB2312" w:eastAsia="楷体_GB2312" w:cs="楷体_GB2312"/>
          <w:b/>
          <w:color w:val="auto"/>
          <w:kern w:val="0"/>
          <w:sz w:val="32"/>
          <w:szCs w:val="32"/>
          <w:u w:val="none"/>
        </w:rPr>
      </w:pPr>
      <w:r>
        <w:rPr>
          <w:rFonts w:hint="eastAsia" w:ascii="Times New Roman" w:hAnsi="Times New Roman" w:eastAsia="楷体_GB2312" w:cs="Times New Roman"/>
          <w:b/>
          <w:color w:val="auto"/>
          <w:kern w:val="0"/>
          <w:sz w:val="32"/>
          <w:szCs w:val="32"/>
          <w:u w:val="none"/>
          <w:lang w:val="en-US" w:eastAsia="zh-CN"/>
        </w:rPr>
        <w:t>15.</w:t>
      </w:r>
      <w:r>
        <w:rPr>
          <w:rFonts w:hint="eastAsia" w:ascii="楷体_GB2312" w:hAnsi="楷体_GB2312" w:eastAsia="楷体_GB2312" w:cs="楷体_GB2312"/>
          <w:b/>
          <w:color w:val="auto"/>
          <w:kern w:val="0"/>
          <w:sz w:val="32"/>
          <w:szCs w:val="32"/>
          <w:u w:val="none"/>
          <w:lang w:val="en-US" w:eastAsia="zh-CN" w:bidi="ar-SA"/>
        </w:rPr>
        <w:t>如何理解“聘用后即构成回避关系”的岗位?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firstLine="632" w:firstLineChars="200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/>
        </w:rPr>
        <w:t>按照《事业单位人事管理回避规定》第六条、第七条、第十条等相关规定执行。其他法律法规规定的有应予回避的情形，从其规定。</w:t>
      </w:r>
    </w:p>
    <w:p>
      <w:pPr>
        <w:pStyle w:val="13"/>
        <w:widowControl w:val="0"/>
        <w:shd w:val="clear" w:color="auto" w:fill="FFFFFF"/>
        <w:tabs>
          <w:tab w:val="left" w:pos="1060"/>
        </w:tabs>
        <w:wordWrap/>
        <w:spacing w:line="240" w:lineRule="auto"/>
        <w:ind w:left="0" w:leftChars="0"/>
        <w:jc w:val="left"/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</w:p>
    <w:p>
      <w:pPr>
        <w:rPr>
          <w:rFonts w:hint="default"/>
          <w:lang w:val="en-US" w:eastAsia="zh-CN"/>
        </w:rPr>
      </w:pPr>
      <w:bookmarkStart w:id="0" w:name="_GoBack"/>
      <w:bookmarkEnd w:id="0"/>
    </w:p>
    <w:sectPr>
      <w:headerReference r:id="rId3" w:type="default"/>
      <w:pgSz w:w="11907" w:h="16839"/>
      <w:pgMar w:top="1701" w:right="1701" w:bottom="1701" w:left="1701" w:header="851" w:footer="1418" w:gutter="0"/>
      <w:cols w:space="720" w:num="1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BG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寰蒋闆呴粦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ourceHanSansCN-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_x000B__x000C_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微软简标宋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简仿宋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隶书_GBK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non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黑体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FZXiaoBiaoSong-B05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TC-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标宋">
    <w:altName w:val="黑体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B0ED025"/>
    <w:multiLevelType w:val="singleLevel"/>
    <w:tmpl w:val="9B0ED025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00000018"/>
    <w:multiLevelType w:val="multilevel"/>
    <w:tmpl w:val="00000018"/>
    <w:lvl w:ilvl="0" w:tentative="0">
      <w:start w:val="1"/>
      <w:numFmt w:val="decimal"/>
      <w:lvlText w:val="%1."/>
      <w:lvlJc w:val="left"/>
      <w:pPr>
        <w:ind w:left="0" w:firstLine="0"/>
      </w:pPr>
      <w:rPr>
        <w:rFonts w:hint="eastAsia"/>
      </w:rPr>
    </w:lvl>
    <w:lvl w:ilvl="1" w:tentative="0">
      <w:start w:val="1"/>
      <w:numFmt w:val="decimal"/>
      <w:pStyle w:val="4"/>
      <w:lvlText w:val="%1.%2"/>
      <w:lvlJc w:val="left"/>
      <w:pPr>
        <w:ind w:left="284" w:firstLine="0"/>
      </w:pPr>
      <w:rPr>
        <w:rFonts w:hint="eastAsia"/>
        <w:b/>
        <w:sz w:val="24"/>
      </w:rPr>
    </w:lvl>
    <w:lvl w:ilvl="2" w:tentative="0">
      <w:start w:val="1"/>
      <w:numFmt w:val="decimal"/>
      <w:pStyle w:val="5"/>
      <w:lvlText w:val="%1.%2.%3"/>
      <w:lvlJc w:val="left"/>
      <w:pPr>
        <w:ind w:left="0" w:firstLine="0"/>
      </w:pPr>
      <w:rPr>
        <w:rFonts w:hint="eastAsia"/>
        <w:b/>
        <w:i w:val="0"/>
      </w:rPr>
    </w:lvl>
    <w:lvl w:ilvl="3" w:tentative="0">
      <w:start w:val="1"/>
      <w:numFmt w:val="decimal"/>
      <w:lvlText w:val="%1.%2.%3.%4"/>
      <w:lvlJc w:val="left"/>
      <w:pPr>
        <w:ind w:left="0" w:firstLine="0"/>
      </w:pPr>
      <w:rPr>
        <w:rFonts w:hint="eastAsia"/>
      </w:rPr>
    </w:lvl>
    <w:lvl w:ilvl="4" w:tentative="0">
      <w:start w:val="1"/>
      <w:numFmt w:val="decimal"/>
      <w:pStyle w:val="6"/>
      <w:lvlText w:val="%1.%2.%3.%4.%5"/>
      <w:lvlJc w:val="left"/>
      <w:pPr>
        <w:ind w:left="0" w:firstLine="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ind w:left="0" w:firstLine="0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0" w:firstLine="0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0" w:firstLine="0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0" w:firstLine="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yNTY5ZTg4M2YwOWJjMjE4OWM4ZmZiZTc1YWVkMjIifQ=="/>
  </w:docVars>
  <w:rsids>
    <w:rsidRoot w:val="09B4048A"/>
    <w:rsid w:val="05353245"/>
    <w:rsid w:val="09B4048A"/>
    <w:rsid w:val="0DB20D48"/>
    <w:rsid w:val="0F054ED0"/>
    <w:rsid w:val="151565B4"/>
    <w:rsid w:val="1D40310E"/>
    <w:rsid w:val="2AA56E38"/>
    <w:rsid w:val="325420D5"/>
    <w:rsid w:val="3CBA7E76"/>
    <w:rsid w:val="3DE60ECF"/>
    <w:rsid w:val="4D9D1134"/>
    <w:rsid w:val="5AFF1905"/>
    <w:rsid w:val="5E390C79"/>
    <w:rsid w:val="5F322E32"/>
    <w:rsid w:val="62E14481"/>
    <w:rsid w:val="63B84F5F"/>
    <w:rsid w:val="63FF4A48"/>
    <w:rsid w:val="6BA06946"/>
    <w:rsid w:val="74B63AF3"/>
    <w:rsid w:val="7B8101AB"/>
    <w:rsid w:val="7DDA4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nhideWhenUsed="0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39" w:semiHidden="0" w:name="toc 1"/>
    <w:lsdException w:unhideWhenUsed="0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rPr>
      <w:rFonts w:ascii="Times New Roman" w:hAnsi="Times New Roman" w:eastAsia="仿宋_GB2312" w:cs="Times New Roman"/>
      <w:sz w:val="32"/>
      <w:szCs w:val="24"/>
      <w:lang w:val="en-US" w:eastAsia="en-US" w:bidi="he-IL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4">
    <w:name w:val="heading 2"/>
    <w:basedOn w:val="3"/>
    <w:next w:val="1"/>
    <w:qFormat/>
    <w:uiPriority w:val="0"/>
    <w:pPr>
      <w:numPr>
        <w:ilvl w:val="1"/>
        <w:numId w:val="1"/>
      </w:numPr>
      <w:outlineLvl w:val="1"/>
    </w:pPr>
  </w:style>
  <w:style w:type="paragraph" w:styleId="5">
    <w:name w:val="heading 3"/>
    <w:basedOn w:val="1"/>
    <w:next w:val="1"/>
    <w:qFormat/>
    <w:uiPriority w:val="0"/>
    <w:pPr>
      <w:numPr>
        <w:ilvl w:val="2"/>
        <w:numId w:val="1"/>
      </w:numPr>
      <w:outlineLvl w:val="2"/>
    </w:pPr>
    <w:rPr>
      <w:rFonts w:eastAsia="黑体"/>
      <w:b/>
      <w:sz w:val="21"/>
    </w:rPr>
  </w:style>
  <w:style w:type="paragraph" w:styleId="6">
    <w:name w:val="heading 5"/>
    <w:basedOn w:val="1"/>
    <w:next w:val="1"/>
    <w:qFormat/>
    <w:uiPriority w:val="0"/>
    <w:pPr>
      <w:numPr>
        <w:ilvl w:val="4"/>
        <w:numId w:val="1"/>
      </w:numPr>
      <w:spacing w:before="240" w:after="60"/>
      <w:ind w:left="2880"/>
      <w:outlineLvl w:val="4"/>
    </w:pPr>
    <w:rPr>
      <w:sz w:val="22"/>
    </w:rPr>
  </w:style>
  <w:style w:type="character" w:default="1" w:styleId="16">
    <w:name w:val="Default Paragraph Font"/>
    <w:semiHidden/>
    <w:uiPriority w:val="0"/>
  </w:style>
  <w:style w:type="table" w:default="1" w:styleId="1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nhideWhenUsed/>
    <w:qFormat/>
    <w:uiPriority w:val="99"/>
    <w:pPr>
      <w:ind w:firstLine="627"/>
    </w:pPr>
    <w:rPr>
      <w:szCs w:val="20"/>
    </w:rPr>
  </w:style>
  <w:style w:type="paragraph" w:styleId="7">
    <w:name w:val="Body Text"/>
    <w:basedOn w:val="1"/>
    <w:uiPriority w:val="0"/>
    <w:pPr>
      <w:spacing w:after="120"/>
    </w:pPr>
  </w:style>
  <w:style w:type="paragraph" w:styleId="8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1"/>
    <w:next w:val="1"/>
    <w:uiPriority w:val="39"/>
    <w:pPr>
      <w:spacing w:before="120"/>
    </w:pPr>
    <w:rPr>
      <w:rFonts w:ascii="Times New Roman"/>
      <w:b/>
      <w:bCs/>
      <w:i/>
      <w:iCs/>
      <w:sz w:val="24"/>
      <w:szCs w:val="24"/>
    </w:rPr>
  </w:style>
  <w:style w:type="paragraph" w:styleId="11">
    <w:name w:val="toc 2"/>
    <w:basedOn w:val="1"/>
    <w:next w:val="1"/>
    <w:uiPriority w:val="39"/>
    <w:pPr>
      <w:spacing w:before="120"/>
      <w:ind w:left="200"/>
    </w:pPr>
    <w:rPr>
      <w:rFonts w:ascii="Times New Roman"/>
      <w:b/>
      <w:bCs/>
      <w:sz w:val="22"/>
      <w:szCs w:val="22"/>
    </w:rPr>
  </w:style>
  <w:style w:type="paragraph" w:styleId="12">
    <w:name w:val="HTML Preformatted"/>
    <w:basedOn w:val="1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1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14">
    <w:name w:val="Body Text First Indent"/>
    <w:basedOn w:val="7"/>
    <w:uiPriority w:val="0"/>
    <w:pPr>
      <w:spacing w:before="100" w:beforeAutospacing="1" w:after="0"/>
      <w:ind w:firstLine="420" w:firstLineChars="100"/>
    </w:pPr>
  </w:style>
  <w:style w:type="character" w:styleId="17">
    <w:name w:val="Strong"/>
    <w:basedOn w:val="16"/>
    <w:qFormat/>
    <w:uiPriority w:val="0"/>
    <w:rPr>
      <w:b/>
    </w:rPr>
  </w:style>
  <w:style w:type="character" w:styleId="18">
    <w:name w:val="page number"/>
    <w:basedOn w:val="16"/>
    <w:qFormat/>
    <w:uiPriority w:val="0"/>
  </w:style>
  <w:style w:type="character" w:styleId="19">
    <w:name w:val="Hyperlink"/>
    <w:basedOn w:val="16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695</Words>
  <Characters>753</Characters>
  <Lines>0</Lines>
  <Paragraphs>0</Paragraphs>
  <TotalTime>0</TotalTime>
  <ScaleCrop>false</ScaleCrop>
  <LinksUpToDate>false</LinksUpToDate>
  <CharactersWithSpaces>807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2022-07-20T00:41:00Z</dcterms:created>
  <dc:creator>Administrator</dc:creator>
  <cp:lastModifiedBy>Administrator</cp:lastModifiedBy>
  <dcterms:modified xsi:type="dcterms:W3CDTF">2022-07-20T03:19:29Z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722F6B254D2E42F3859CA434C68249F6</vt:lpwstr>
  </property>
</Properties>
</file>