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bCs/>
          <w:color w:val="0C0C0C"/>
          <w:sz w:val="32"/>
          <w:szCs w:val="32"/>
          <w:highlight w:val="none"/>
        </w:rPr>
      </w:pPr>
      <w:r>
        <w:rPr>
          <w:rFonts w:ascii="Times New Roman" w:hAnsi="Times New Roman" w:eastAsia="黑体"/>
          <w:bCs/>
          <w:color w:val="0C0C0C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/>
          <w:bCs/>
          <w:color w:val="0C0C0C"/>
          <w:sz w:val="32"/>
          <w:szCs w:val="32"/>
          <w:highlight w:val="none"/>
        </w:rPr>
      </w:pPr>
      <w:r>
        <w:rPr>
          <w:rFonts w:hint="eastAsia" w:ascii="方正小标宋简体" w:hAnsi="Times New Roman" w:eastAsia="方正小标宋简体"/>
          <w:color w:val="0C0C0C"/>
          <w:sz w:val="36"/>
          <w:szCs w:val="36"/>
          <w:highlight w:val="none"/>
        </w:rPr>
        <w:t>成都市温江</w:t>
      </w:r>
      <w:r>
        <w:rPr>
          <w:rFonts w:hint="eastAsia" w:ascii="方正小标宋简体" w:hAnsi="Times New Roman" w:eastAsia="方正小标宋简体"/>
          <w:color w:val="0C0C0C"/>
          <w:sz w:val="36"/>
          <w:szCs w:val="36"/>
          <w:highlight w:val="none"/>
          <w:lang w:eastAsia="zh-CN"/>
        </w:rPr>
        <w:t>区江安路</w:t>
      </w:r>
      <w:r>
        <w:rPr>
          <w:rFonts w:hint="eastAsia" w:ascii="方正小标宋简体" w:hAnsi="Times New Roman" w:eastAsia="方正小标宋简体"/>
          <w:color w:val="0C0C0C"/>
          <w:sz w:val="36"/>
          <w:szCs w:val="36"/>
          <w:highlight w:val="none"/>
        </w:rPr>
        <w:t>学校</w:t>
      </w:r>
      <w:r>
        <w:rPr>
          <w:rFonts w:hint="eastAsia" w:ascii="方正小标宋简体" w:eastAsia="方正小标宋简体"/>
          <w:color w:val="0C0C0C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eastAsia="方正小标宋简体"/>
          <w:color w:val="0C0C0C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eastAsia="方正小标宋简体"/>
          <w:color w:val="0C0C0C"/>
          <w:sz w:val="36"/>
          <w:szCs w:val="36"/>
          <w:highlight w:val="none"/>
        </w:rPr>
        <w:t>年面向社会招聘教师</w:t>
      </w:r>
      <w:r>
        <w:rPr>
          <w:rFonts w:hint="eastAsia" w:ascii="方正小标宋简体" w:hAnsi="Times New Roman" w:eastAsia="方正小标宋简体"/>
          <w:color w:val="0C0C0C"/>
          <w:sz w:val="36"/>
          <w:szCs w:val="36"/>
          <w:highlight w:val="none"/>
        </w:rPr>
        <w:t>岗位表</w:t>
      </w:r>
    </w:p>
    <w:tbl>
      <w:tblPr>
        <w:tblStyle w:val="6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81"/>
        <w:gridCol w:w="660"/>
        <w:gridCol w:w="1170"/>
        <w:gridCol w:w="3524"/>
        <w:gridCol w:w="1062"/>
        <w:gridCol w:w="7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招聘对象</w:t>
            </w:r>
          </w:p>
        </w:tc>
        <w:tc>
          <w:tcPr>
            <w:tcW w:w="1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应聘资格条件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学历学位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语文教师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001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本科：中国语言文学类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小学教育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研究生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中国语言文学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汉语国际教育，课程与教学论（语文方向），学科教学（语文）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，小学教育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。    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月1日及以后出生）。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月1日及以后出生）。若报考者具有中级及以上教师职称，或曾获得区（市）县级及以上教育教学类荣誉称号或奖项（课题研究成果、赛课），则年龄可放宽至4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月1日及以后出生）。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公民办全日制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任教语文学科工作经历（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普通话二级甲等及以上。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数学教师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002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本科：数学类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小学教育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；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研究生：数学，课程与教学论（数学方向）、学科教学（数学）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小学教育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。                                               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社会在职人员、非在职人员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则年龄可放宽至4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周岁及以下（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公民办全日制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任教数学学科工作经历（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 普通话二级乙等及以上。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Times New Roman" w:hAnsi="Times New Roman" w:cs="Times New Roman"/>
          <w:color w:val="auto"/>
          <w:kern w:val="0"/>
          <w:sz w:val="20"/>
          <w:szCs w:val="20"/>
          <w:highlight w:val="none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linePitch="312" w:charSpace="0"/>
        </w:sectPr>
      </w:pPr>
    </w:p>
    <w:tbl>
      <w:tblPr>
        <w:tblStyle w:val="6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81"/>
        <w:gridCol w:w="660"/>
        <w:gridCol w:w="1170"/>
        <w:gridCol w:w="3524"/>
        <w:gridCol w:w="1062"/>
        <w:gridCol w:w="7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体育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教师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00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 xml:space="preserve">本科：体育学类；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研究生：体育学，体育，课程与教学论（体育方向），学科教学（体育）。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及以后出生）。若报考者具有中级及以上教师职称，或曾获得区（市）县级及以上教育教学类荣誉称号或奖项（课题研究成果、赛课），则年龄可放宽至4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公民办全日制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体育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音乐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教师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00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本科：音乐与舞蹈学类，艺术教育；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研究生：音乐学，音乐，课程与教学论（音乐方向），学科教学（音乐）。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及以后出生）。若报考者具有中级及以上教师职称，或曾获得区（市）县级及以上教育教学类荣誉称号或奖项（课题研究成果、赛课），则年龄可放宽至4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公民办全日制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音乐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美术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教师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本科：美术学类，设计学类，艺术教育；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研究生：美术学，设计艺术学，美术，艺术设计，课程与教学论（美术方向），学科教学（美术），设计学。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及以后出生）。若报考者具有中级及以上教师职称，或曾获得区（市）县级及以上教育教学类荣誉称号或奖项（课题研究成果、赛课），则年龄可放宽至4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公民办全日制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美术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  <w:sz w:val="20"/>
          <w:szCs w:val="20"/>
          <w:highlight w:val="none"/>
        </w:rPr>
        <w:sectPr>
          <w:pgSz w:w="16838" w:h="11906" w:orient="landscape"/>
          <w:pgMar w:top="1417" w:right="1417" w:bottom="1417" w:left="1417" w:header="851" w:footer="992" w:gutter="0"/>
          <w:cols w:space="720" w:num="1"/>
          <w:rtlGutter w:val="0"/>
          <w:docGrid w:linePitch="312" w:charSpace="0"/>
        </w:sectPr>
      </w:pPr>
    </w:p>
    <w:tbl>
      <w:tblPr>
        <w:tblStyle w:val="6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81"/>
        <w:gridCol w:w="660"/>
        <w:gridCol w:w="1170"/>
        <w:gridCol w:w="3524"/>
        <w:gridCol w:w="1062"/>
        <w:gridCol w:w="7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信息技术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教师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202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年应届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高校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本科：计算机类，教育技术学；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研究生：计算机科学与技术，计算机技术，教育技术学，现代教育技术。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及以后出生）。若报考者具有中级及以上教师职称，或曾获得区（市）县级及以上教育教学类荣誉称号或奖项（课题研究成果、赛课），则年龄可放宽至4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公民办全日制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信息技术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小学科学教师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007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2022年应届高校毕业生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本科：生物科学类，物理学类，化学类，科学教育；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研究生：生物学，物理学，化学，课程与教学论（生物方向），课程与教学论（物理方向），课程与教学论（化学方向），学科教学（生物），学科教学（物理），学科教学（化学），科学与技术教育。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1．35周岁及以下（1987年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1月1日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2．普通话二级乙等及以上。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社会在职、非在职人员</w:t>
            </w:r>
          </w:p>
        </w:tc>
        <w:tc>
          <w:tcPr>
            <w:tcW w:w="3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35周岁及以下（198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及以后出生）。若报考者具有中级及以上教师职称，或曾获得区（市）县级及以上教育教学类荣誉称号或奖项（课题研究成果、赛课），则年龄可放宽至4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周岁及以下（19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1月1日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及以后出生）。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具有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及以上学段教师资格证，且具有1学年及以上在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公民办全日制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中小学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任教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科学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学科工作经历（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计算时间截至2022年7月31日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普通话二级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0"/>
                <w:szCs w:val="20"/>
                <w:highlight w:val="none"/>
              </w:rPr>
              <w:t>等及以上。</w:t>
            </w:r>
          </w:p>
        </w:tc>
      </w:tr>
    </w:tbl>
    <w:p>
      <w:pPr>
        <w:rPr>
          <w:color w:val="auto"/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A0C198C"/>
    <w:rsid w:val="15DA21AD"/>
    <w:rsid w:val="45E1509D"/>
    <w:rsid w:val="5A0C198C"/>
    <w:rsid w:val="5BB249F2"/>
    <w:rsid w:val="66F51A8A"/>
    <w:rsid w:val="718E713E"/>
    <w:rsid w:val="754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2022-07-06T01:05:00Z</dcterms:created>
  <dc:creator>Administrator</dc:creator>
  <cp:lastModifiedBy>Administrator</cp:lastModifiedBy>
  <dcterms:modified xsi:type="dcterms:W3CDTF">2022-07-06T01:48:22Z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1DD24AC6CF7043B98C3182579B5325DC</vt:lpwstr>
  </property>
</Properties>
</file>