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500" w:lineRule="exact"/>
        <w:ind w:right="0" w:rightChars="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附件1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500" w:lineRule="exact"/>
        <w:ind w:right="0" w:rightChars="0"/>
        <w:jc w:val="center"/>
        <w:textAlignment w:val="auto"/>
        <w:rPr>
          <w:rFonts w:hint="eastAsia" w:ascii="仿宋_GB2312" w:hAns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i w:val="0"/>
          <w:snapToGrid/>
          <w:color w:val="auto"/>
          <w:spacing w:val="0"/>
          <w:sz w:val="40"/>
          <w:szCs w:val="36"/>
          <w:shd w:val="clear" w:color="auto" w:fill="FFFFFF"/>
          <w:lang w:val="en-US" w:eastAsia="zh-CN"/>
        </w:rPr>
        <w:t>2022年连南瑶族自治县面向社会公开招聘教师职位信息表</w:t>
      </w:r>
    </w:p>
    <w:tbl>
      <w:tblPr>
        <w:tblStyle w:val="6"/>
        <w:tblW w:w="0" w:type="auto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527"/>
        <w:gridCol w:w="1200"/>
        <w:gridCol w:w="645"/>
        <w:gridCol w:w="690"/>
        <w:gridCol w:w="1080"/>
        <w:gridCol w:w="1065"/>
        <w:gridCol w:w="2160"/>
        <w:gridCol w:w="2456"/>
        <w:gridCol w:w="2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序号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岗位名称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岗位类别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岗位代码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招聘人数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学历要求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学位要求</w:t>
            </w:r>
          </w:p>
        </w:tc>
        <w:tc>
          <w:tcPr>
            <w:tcW w:w="4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专业要求及代码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小学数学教师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  <w:t>专技十二级及以上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本科以上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学士以上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数学A0701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小学教育硕士A040114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数学与应用数学B070101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小学教育040107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中小学教师资格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初中数学教师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  <w:t>专技十二级及以上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本科以上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学士以上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数学A0701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数学与应用数学B070101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初级中学或高级中学教师资格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义务教育学校语文教师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  <w:t>专技十二级及以上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003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本科以上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学士以上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语言学及应用语言学A050102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汉语言文字学050103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小学教育硕士040114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汉语言文学B050101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汉语言B050102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汉语国际教育B050103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应用语言学B050106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小学教育040107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中小学教师资格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中学英语教师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  <w:t>专技十二级及以上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本科以上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学士以上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both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u w:val="none"/>
                <w:shd w:val="clear" w:color="auto" w:fill="FFFFFF"/>
                <w:lang w:eastAsia="zh-CN"/>
              </w:rPr>
              <w:t>英语语言文学A050201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both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u w:val="none"/>
                <w:shd w:val="clear" w:color="auto" w:fill="FFFFFF"/>
                <w:lang w:eastAsia="zh-CN"/>
              </w:rPr>
              <w:t>英语 B050201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FF00FF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初级中学或高级中学教师资格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中学物理教师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  <w:t>专技十二级及以上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005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本科以上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学士以上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物理学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A0702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物理学类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B0702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初级中学或高级中学教师资格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初中地理教师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  <w:t>专技十二级及以上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本科以上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学士以上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地理学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A0705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地理科学类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B0705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初级中学或高级中学教师资格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初中生物教师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  <w:t>专技十二级及以上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本科以上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学士以上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生物学A0710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生物科学类B0710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初级中学或高级中学教师资格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中职学校舞蹈教师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  <w:t>专技十二级及以上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本科以上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学士以上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舞蹈学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A050408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舞蹈硕士A050414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舞蹈表演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B050504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舞蹈学B050505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舞蹈编导B050506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中职学校或高级中学教师资格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中职学校心理健康教师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  <w:t>专技十二级及以上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本科以上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学士以上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心理学A0402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心理学类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B0402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中职学校或高级中学教师资格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高中通用技术教师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  <w:t>专技十二级及以上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本科以上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学士以上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物理学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A0702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机械工程A0802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物理学类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B0702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机械设计制造及其自动化</w:t>
            </w:r>
            <w:r>
              <w:rPr>
                <w:rFonts w:hint="eastAsia" w:ascii="仿宋_GB2312" w:hAnsi="仿宋_GB2312" w:eastAsia="仿宋_GB2312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B080202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高级中学教师资格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幼儿园教师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FF"/>
                <w:sz w:val="21"/>
                <w:szCs w:val="21"/>
                <w:u w:val="none"/>
                <w:lang w:eastAsia="zh-CN"/>
              </w:rPr>
              <w:t>专技十三级及以上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本科以上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学前教育学A040105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学前教育B040106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幼儿园教师资格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u w:val="none"/>
                <w:lang w:val="en-US" w:eastAsia="zh-CN"/>
              </w:rPr>
              <w:t>合计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u w:val="none"/>
                <w:lang w:val="en-US" w:eastAsia="zh-CN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u w:val="none"/>
                <w:lang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u w:val="none"/>
                <w:lang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u w:val="none"/>
                <w:lang w:val="en-US" w:eastAsia="zh-CN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u w:val="none"/>
                <w:lang w:val="en-US" w:eastAsia="zh-CN"/>
              </w:rPr>
            </w:pPr>
          </w:p>
        </w:tc>
        <w:tc>
          <w:tcPr>
            <w:tcW w:w="2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42"/>
                <w:tab w:val="center" w:pos="1079"/>
              </w:tabs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napToGrid/>
                <w:color w:val="auto"/>
                <w:sz w:val="21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pgSz w:w="16838" w:h="11906" w:orient="landscape"/>
      <w:pgMar w:top="1588" w:right="1134" w:bottom="153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6F1F4D"/>
    <w:rsid w:val="116F1F4D"/>
    <w:rsid w:val="12665EA4"/>
    <w:rsid w:val="29BF5DA0"/>
    <w:rsid w:val="333242F5"/>
    <w:rsid w:val="3EF27AAC"/>
    <w:rsid w:val="40801556"/>
    <w:rsid w:val="5A2838DB"/>
    <w:rsid w:val="64751E0D"/>
    <w:rsid w:val="7DC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  <w:bdr w:val="none" w:color="auto" w:sz="0" w:space="0"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  <w:rPr>
      <w:i/>
      <w:bdr w:val="none" w:color="auto" w:sz="0" w:space="0"/>
    </w:rPr>
  </w:style>
  <w:style w:type="character" w:styleId="13">
    <w:name w:val="Hyperlink"/>
    <w:basedOn w:val="8"/>
    <w:uiPriority w:val="0"/>
    <w:rPr>
      <w:color w:val="0000FF"/>
      <w:u w:val="none"/>
    </w:rPr>
  </w:style>
  <w:style w:type="character" w:customStyle="1" w:styleId="14">
    <w:name w:val="bsharetex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Administrator</dc:creator>
  <cp:lastModifiedBy>Administrator</cp:lastModifiedBy>
  <dcterms:modified xsi:type="dcterms:W3CDTF">2022-07-04T02:21:19Z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28AA7ACB52904218B54CE4395B9A715B</vt:lpwstr>
  </property>
</Properties>
</file>