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附件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sz w:val="36"/>
          <w:szCs w:val="36"/>
          <w:highlight w:val="none"/>
        </w:rPr>
        <w:t>成都市温江区花都小学校</w:t>
      </w:r>
      <w:r>
        <w:rPr>
          <w:rFonts w:hint="eastAsia" w:ascii="Times New Roman" w:hAnsi="Times New Roman" w:eastAsia="方正小标宋简体"/>
          <w:sz w:val="36"/>
          <w:szCs w:val="36"/>
          <w:highlight w:val="none"/>
          <w:lang w:eastAsia="zh-CN"/>
        </w:rPr>
        <w:t>2022</w:t>
      </w:r>
      <w:r>
        <w:rPr>
          <w:rFonts w:ascii="Times New Roman" w:hAnsi="Times New Roman" w:eastAsia="方正小标宋简体"/>
          <w:sz w:val="36"/>
          <w:szCs w:val="36"/>
          <w:highlight w:val="none"/>
        </w:rPr>
        <w:t>年面向社会招聘教师岗位表</w:t>
      </w:r>
    </w:p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1"/>
        <w:gridCol w:w="660"/>
        <w:gridCol w:w="1234"/>
        <w:gridCol w:w="3686"/>
        <w:gridCol w:w="1233"/>
        <w:gridCol w:w="6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招聘对象</w:t>
            </w:r>
          </w:p>
        </w:tc>
        <w:tc>
          <w:tcPr>
            <w:tcW w:w="1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应聘资格条件</w:t>
            </w:r>
          </w:p>
        </w:tc>
      </w:tr>
      <w:tr>
        <w:trPr>
          <w:trHeight w:val="41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001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本科：中国语言文学类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； 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中国语言文学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汉语国际教育，课程与教学论（语文方向），学科教学（语文）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公民办全日制中小学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中任教语文学科工作经历（计算时间截至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2022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3.普通话二级甲等及以上。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002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本科：数学类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；                  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研究生：数学，课程与教学论（数学方向）、学科教学（数学）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社会在职人员、非在职人员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学科教师资格证，且具有1学年及以上在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公民办全日制中小学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中任教数学学科工作经历（计算时间截至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2022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3.普通话二级乙等及以上。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小学英语教师</w:t>
            </w: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003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本科：英语，商务英语；</w:t>
            </w:r>
          </w:p>
          <w:p>
            <w:pPr>
              <w:widowControl/>
              <w:spacing w:line="260" w:lineRule="exact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研究生：英语语言文学，外国语言学及应用语言学（英语方向），英语笔译，英语口译，课程与教学论（英语方向），学科教学（英语）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2.专业英语四级及以上。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.普通话二级甲等及以上。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社会在职人员、非在职人员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公民办全日制中小学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中任教英语学科工作经历（计算时间截至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2022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highlight w:val="none"/>
              </w:rPr>
              <w:t>3.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专业英语四级及以上。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.普通话二级甲等及以上。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小学音乐教师</w:t>
            </w: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本科：音乐与舞蹈学类，艺术教育；                                             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研究生：音乐学，音乐，课程与教学论（音乐方向），学科教学（音乐）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公民办全日制中小学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中任教音乐学科工作经历（计算时间截至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2022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3.普通话二级乙等及以上。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小学美术教师</w:t>
            </w: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本科：美术学类，设计学类，艺术教育；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研究生：美术学，设计艺术学，美术，艺术设计，课程与教学论（美术方向），学科教学（美术），设计学。</w:t>
            </w:r>
          </w:p>
        </w:tc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公民办全日制中小学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中任教美术学科工作经历（计算时间截至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2022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3.普通话二级乙等及以上。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小学体育教师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本科：体育学类；          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研究生：体育学，体育，课程与教学论（体育方向），学科教学（体育）。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公民办全日制中小学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中任教体育学科工作经历（计算时间截至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2022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3.普通话二级乙等及以上。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小学信息技术教师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007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本科：计算机类，教育技术学；                                            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研究生：计算机科学与技术，计算机技术，教育技术学，现代教育技术。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1.35周岁及以下（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1987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若报考者具有中级及以上教师职称，或曾获得区（市）县级及以上教育教学类荣誉称号或奖项（课题研究成果、赛课），则年龄可放宽至40周岁及以下（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1982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2.具有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教师资格证，且具有1学年及以上在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中小学中任教信息技术学科工作经历（计算时间截至202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  <w:lang w:eastAsia="zh-CN"/>
              </w:rPr>
              <w:t>7月31日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highlight w:val="none"/>
              </w:rPr>
              <w:t>3.普通话二级乙等及以上。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134" w:bottom="153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12665EA4"/>
    <w:rsid w:val="22222A1F"/>
    <w:rsid w:val="29BF5DA0"/>
    <w:rsid w:val="333242F5"/>
    <w:rsid w:val="3EF27AAC"/>
    <w:rsid w:val="40801556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bdr w:val="none" w:color="auto" w:sz="0" w:space="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i/>
      <w:bdr w:val="none" w:color="auto" w:sz="0" w:space="0"/>
    </w:rPr>
  </w:style>
  <w:style w:type="character" w:styleId="13">
    <w:name w:val="Hyperlink"/>
    <w:basedOn w:val="8"/>
    <w:uiPriority w:val="0"/>
    <w:rPr>
      <w:color w:val="0000FF"/>
      <w:u w:val="none"/>
    </w:rPr>
  </w:style>
  <w:style w:type="character" w:customStyle="1" w:styleId="14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EB5CB180834341E3A7F28A98C3720BD8</vt:lpwstr>
  </property>
</Properties>
</file>