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附件2：</w:t>
      </w:r>
    </w:p>
    <w:p>
      <w:pPr>
        <w:ind w:firstLine="795" w:firstLineChars="221"/>
        <w:jc w:val="center"/>
        <w:rPr>
          <w:rFonts w:hint="eastAsia" w:ascii="方正小标宋简体" w:hAnsi="方正小标宋简体" w:eastAsia="方正小标宋简体" w:cs="方正小标宋简体"/>
          <w:kern w:val="0"/>
          <w:sz w:val="36"/>
          <w:szCs w:val="36"/>
          <w:lang w:eastAsia="zh-CN"/>
        </w:rPr>
      </w:pPr>
    </w:p>
    <w:p>
      <w:pPr>
        <w:ind w:firstLine="795" w:firstLineChars="221"/>
        <w:jc w:val="center"/>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2022年沂源县事业单位公开招聘</w:t>
      </w:r>
    </w:p>
    <w:p>
      <w:pPr>
        <w:ind w:firstLine="795" w:firstLineChars="221"/>
        <w:jc w:val="center"/>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特殊学校、幼儿园教师应聘须知</w:t>
      </w:r>
    </w:p>
    <w:p>
      <w:pPr>
        <w:jc w:val="center"/>
        <w:rPr>
          <w:rFonts w:hint="eastAsia" w:ascii="黑体" w:hAnsi="黑体" w:eastAsia="黑体"/>
          <w:color w:val="000000"/>
          <w:sz w:val="32"/>
          <w:szCs w:val="32"/>
        </w:rPr>
      </w:pPr>
    </w:p>
    <w:p>
      <w:pPr>
        <w:jc w:val="center"/>
        <w:rPr>
          <w:rFonts w:hint="eastAsia" w:ascii="黑体" w:hAnsi="黑体" w:eastAsia="黑体"/>
          <w:b/>
          <w:bCs/>
          <w:color w:val="000000"/>
          <w:sz w:val="32"/>
          <w:szCs w:val="32"/>
        </w:rPr>
      </w:pPr>
      <w:r>
        <w:rPr>
          <w:rFonts w:hint="eastAsia" w:ascii="黑体" w:hAnsi="黑体" w:eastAsia="黑体"/>
          <w:b/>
          <w:bCs/>
          <w:color w:val="000000"/>
          <w:sz w:val="32"/>
          <w:szCs w:val="32"/>
        </w:rPr>
        <w:t>第一部分    目录</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rPr>
        <w:t>一、关于招聘岗位要求的专业、学历、学位</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rPr>
        <w:t>二、不能应聘的情形</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、办理免笔试考务费所需提交的材料</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、现场资格审查时需提交的主要材料</w:t>
      </w:r>
    </w:p>
    <w:p>
      <w:pPr>
        <w:ind w:firstLine="707" w:firstLineChars="221"/>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、面试成绩修正办法</w:t>
      </w:r>
    </w:p>
    <w:p>
      <w:pPr>
        <w:ind w:left="0" w:leftChars="0" w:right="0" w:rightChars="0" w:firstLine="0" w:firstLineChars="0"/>
        <w:jc w:val="center"/>
        <w:rPr>
          <w:rFonts w:hint="eastAsia" w:ascii="方正小标宋简体" w:eastAsia="方正小标宋简体"/>
          <w:sz w:val="32"/>
          <w:szCs w:val="32"/>
        </w:rPr>
      </w:pPr>
      <w:r>
        <w:rPr>
          <w:rFonts w:ascii="仿宋_GB2312" w:eastAsia="仿宋_GB2312"/>
          <w:color w:val="000000"/>
          <w:sz w:val="32"/>
          <w:szCs w:val="32"/>
        </w:rPr>
        <w:br w:type="page"/>
      </w:r>
      <w:r>
        <w:rPr>
          <w:rFonts w:hint="eastAsia" w:ascii="黑体" w:hAnsi="黑体" w:eastAsia="黑体"/>
          <w:b/>
          <w:bCs/>
          <w:color w:val="000000"/>
          <w:sz w:val="32"/>
          <w:szCs w:val="32"/>
        </w:rPr>
        <w:t>第二部分    正文</w:t>
      </w:r>
    </w:p>
    <w:p>
      <w:pPr>
        <w:numPr>
          <w:ilvl w:val="0"/>
          <w:numId w:val="1"/>
        </w:numPr>
        <w:tabs>
          <w:tab w:val="right" w:pos="8306"/>
        </w:tabs>
        <w:spacing w:line="600" w:lineRule="exact"/>
        <w:ind w:firstLine="704" w:firstLineChars="220"/>
        <w:rPr>
          <w:rFonts w:hint="eastAsia" w:ascii="黑体" w:hAnsi="宋体" w:eastAsia="黑体" w:cs="宋体"/>
          <w:kern w:val="0"/>
          <w:sz w:val="32"/>
          <w:szCs w:val="32"/>
        </w:rPr>
      </w:pPr>
      <w:r>
        <w:rPr>
          <w:rFonts w:hint="eastAsia" w:ascii="黑体" w:hAnsi="宋体" w:eastAsia="黑体" w:cs="宋体"/>
          <w:kern w:val="0"/>
          <w:sz w:val="32"/>
          <w:szCs w:val="32"/>
        </w:rPr>
        <w:t>关于招聘岗位</w:t>
      </w:r>
      <w:r>
        <w:rPr>
          <w:rFonts w:hint="eastAsia" w:ascii="黑体" w:hAnsi="宋体" w:eastAsia="黑体" w:cs="宋体"/>
          <w:kern w:val="0"/>
          <w:sz w:val="32"/>
          <w:szCs w:val="32"/>
          <w:lang w:eastAsia="zh-CN"/>
        </w:rPr>
        <w:t>要求的专业、</w:t>
      </w:r>
      <w:r>
        <w:rPr>
          <w:rFonts w:hint="eastAsia" w:ascii="黑体" w:hAnsi="宋体" w:eastAsia="黑体" w:cs="宋体"/>
          <w:kern w:val="0"/>
          <w:sz w:val="32"/>
          <w:szCs w:val="32"/>
        </w:rPr>
        <w:t>学历、学位</w:t>
      </w:r>
    </w:p>
    <w:p>
      <w:pPr>
        <w:tabs>
          <w:tab w:val="right" w:pos="8306"/>
        </w:tabs>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、招聘岗位的学历、学位、专业</w:t>
      </w:r>
      <w:r>
        <w:rPr>
          <w:rFonts w:hint="eastAsia" w:ascii="仿宋_GB2312" w:eastAsia="仿宋_GB2312"/>
          <w:sz w:val="32"/>
          <w:szCs w:val="32"/>
        </w:rPr>
        <w:t>等</w:t>
      </w:r>
      <w:r>
        <w:rPr>
          <w:rFonts w:ascii="仿宋_GB2312" w:eastAsia="仿宋_GB2312"/>
          <w:sz w:val="32"/>
          <w:szCs w:val="32"/>
        </w:rPr>
        <w:t>条件有对应关系。</w:t>
      </w:r>
    </w:p>
    <w:p>
      <w:pPr>
        <w:tabs>
          <w:tab w:val="right" w:pos="8306"/>
        </w:tabs>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2、《岗位一览表》“专业要求”栏中所列专业，如无特殊说明均指具体专业，不含同名一级学科下的其他专业。</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3、招聘专业的审核以应聘人员所获毕业证书上注明的专业为准。其中，辅修专业证书与学历证书配合使用，可依据辅修专业证书上注明的专业应聘。</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5、国（境）外高校</w:t>
      </w:r>
      <w:r>
        <w:rPr>
          <w:rFonts w:ascii="仿宋_GB2312" w:eastAsia="仿宋_GB2312"/>
          <w:sz w:val="32"/>
          <w:szCs w:val="32"/>
        </w:rPr>
        <w:t>毕业生</w:t>
      </w:r>
      <w:r>
        <w:rPr>
          <w:rFonts w:hint="eastAsia" w:ascii="仿宋_GB2312" w:eastAsia="仿宋_GB2312"/>
          <w:sz w:val="32"/>
          <w:szCs w:val="32"/>
        </w:rPr>
        <w:t>获得</w:t>
      </w:r>
      <w:r>
        <w:rPr>
          <w:rFonts w:ascii="仿宋_GB2312" w:eastAsia="仿宋_GB2312"/>
          <w:sz w:val="32"/>
          <w:szCs w:val="32"/>
        </w:rPr>
        <w:t>国务院学位委员会和教育部授权</w:t>
      </w:r>
      <w:r>
        <w:rPr>
          <w:rFonts w:hint="eastAsia" w:ascii="仿宋_GB2312" w:eastAsia="仿宋_GB2312"/>
          <w:sz w:val="32"/>
          <w:szCs w:val="32"/>
        </w:rPr>
        <w:t>教育部留学服务中心出具的学历学位后，可</w:t>
      </w:r>
      <w:r>
        <w:rPr>
          <w:rFonts w:ascii="仿宋_GB2312" w:eastAsia="仿宋_GB2312"/>
          <w:sz w:val="32"/>
          <w:szCs w:val="32"/>
        </w:rPr>
        <w:t>应聘同等学历学位层次普通高</w:t>
      </w:r>
      <w:r>
        <w:rPr>
          <w:rFonts w:hint="eastAsia" w:ascii="仿宋_GB2312" w:eastAsia="仿宋_GB2312"/>
          <w:sz w:val="32"/>
          <w:szCs w:val="32"/>
        </w:rPr>
        <w:t>校</w:t>
      </w:r>
      <w:r>
        <w:rPr>
          <w:rFonts w:ascii="仿宋_GB2312" w:eastAsia="仿宋_GB2312"/>
          <w:sz w:val="32"/>
          <w:szCs w:val="32"/>
        </w:rPr>
        <w:t>毕业生的岗位，</w:t>
      </w:r>
    </w:p>
    <w:p>
      <w:pPr>
        <w:spacing w:line="600" w:lineRule="exact"/>
        <w:ind w:firstLine="704" w:firstLineChars="2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6、取得高级工、预备技师职业资格的高级技校或技师学院毕业生，可分别按照高职（大专）、本科毕业生应聘符合条件的岗位。</w:t>
      </w:r>
    </w:p>
    <w:p>
      <w:pPr>
        <w:spacing w:line="600" w:lineRule="exact"/>
        <w:ind w:firstLine="707" w:firstLineChars="221"/>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本次招聘中的</w:t>
      </w:r>
      <w:r>
        <w:rPr>
          <w:rFonts w:hint="eastAsia" w:ascii="仿宋_GB2312" w:eastAsia="仿宋_GB2312"/>
          <w:sz w:val="32"/>
          <w:szCs w:val="32"/>
        </w:rPr>
        <w:t>“应届毕业生”</w:t>
      </w:r>
      <w:r>
        <w:rPr>
          <w:rFonts w:ascii="仿宋_GB2312" w:eastAsia="仿宋_GB2312"/>
          <w:sz w:val="32"/>
          <w:szCs w:val="32"/>
        </w:rPr>
        <w:t>，是指国内普通高等学校</w:t>
      </w:r>
      <w:r>
        <w:rPr>
          <w:rFonts w:hint="eastAsia" w:ascii="仿宋_GB2312" w:eastAsia="仿宋_GB2312"/>
          <w:sz w:val="32"/>
          <w:szCs w:val="32"/>
        </w:rPr>
        <w:t>、中等专业学校</w:t>
      </w:r>
      <w:r>
        <w:rPr>
          <w:rFonts w:ascii="仿宋_GB2312" w:eastAsia="仿宋_GB2312"/>
          <w:sz w:val="32"/>
          <w:szCs w:val="32"/>
        </w:rPr>
        <w:t>或承担研究生教育任务的科学研究机构中，国家统一招生且就读期间个人档案保管在毕业院校的202</w:t>
      </w:r>
      <w:r>
        <w:rPr>
          <w:rFonts w:hint="eastAsia" w:ascii="仿宋_GB2312" w:eastAsia="仿宋_GB2312"/>
          <w:sz w:val="32"/>
          <w:szCs w:val="32"/>
          <w:lang w:val="en-US" w:eastAsia="zh-CN"/>
        </w:rPr>
        <w:t>2</w:t>
      </w:r>
      <w:r>
        <w:rPr>
          <w:rFonts w:ascii="仿宋_GB2312" w:eastAsia="仿宋_GB2312"/>
          <w:sz w:val="32"/>
          <w:szCs w:val="32"/>
        </w:rPr>
        <w:t>年毕业生。</w:t>
      </w:r>
      <w:r>
        <w:rPr>
          <w:rFonts w:hint="eastAsia" w:ascii="仿宋_GB2312" w:eastAsia="仿宋_GB2312"/>
          <w:sz w:val="32"/>
          <w:szCs w:val="32"/>
        </w:rPr>
        <w:t>国（境）外高校毕业生视同。</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在职人员是指与企业签订正式劳动合同或被公务员录用、事业单位聘用的人员。签订就业协议人员是指与单位签订初步就业协议的人员。</w:t>
      </w:r>
    </w:p>
    <w:p>
      <w:pPr>
        <w:spacing w:line="600" w:lineRule="exact"/>
        <w:ind w:firstLine="704" w:firstLineChars="220"/>
        <w:rPr>
          <w:rFonts w:hint="eastAsia" w:ascii="黑体" w:hAnsi="宋体" w:eastAsia="黑体" w:cs="宋体"/>
          <w:kern w:val="0"/>
          <w:sz w:val="32"/>
          <w:szCs w:val="32"/>
        </w:rPr>
      </w:pPr>
      <w:r>
        <w:rPr>
          <w:rFonts w:hint="eastAsia" w:ascii="黑体" w:hAnsi="宋体" w:eastAsia="黑体" w:cs="宋体"/>
          <w:kern w:val="0"/>
          <w:sz w:val="32"/>
          <w:szCs w:val="32"/>
        </w:rPr>
        <w:t>二、不能应聘的情形</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（一）曾受过刑事处罚和曾被开除公职的人员。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（二）服务年限不满5年（含试用期）的公务员和参照公务员法管理的人员。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（三）在公务员招考和事业单位公开招聘中被招考（聘）主管机关认定有严重违纪违规行为且不得应聘的人员。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（四）被依法列为失信联合惩戒对象的人员。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（五）现役军人。</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（六）在读全日制普通高校非应届毕业生不能应聘，也不能用已取得的学历学位作为条件应聘。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（七）《事业单位人事管理回避规定》（人社部规〔2019〕1号）中须回避的情形。</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（八）法律规定不得聘用的其他情形的人员。</w:t>
      </w:r>
    </w:p>
    <w:p>
      <w:pPr>
        <w:spacing w:line="600" w:lineRule="exact"/>
        <w:ind w:firstLine="704" w:firstLineChars="220"/>
        <w:rPr>
          <w:rFonts w:hint="eastAsia" w:ascii="黑体" w:hAnsi="黑体" w:eastAsia="黑体"/>
          <w:sz w:val="32"/>
          <w:szCs w:val="32"/>
        </w:rPr>
      </w:pPr>
      <w:r>
        <w:rPr>
          <w:rFonts w:hint="eastAsia" w:ascii="黑体" w:hAnsi="黑体" w:eastAsia="黑体" w:cs="宋体"/>
          <w:kern w:val="0"/>
          <w:sz w:val="32"/>
          <w:szCs w:val="32"/>
          <w:lang w:eastAsia="zh-CN"/>
        </w:rPr>
        <w:t>三</w:t>
      </w:r>
      <w:r>
        <w:rPr>
          <w:rFonts w:hint="eastAsia" w:ascii="黑体" w:hAnsi="黑体" w:eastAsia="黑体" w:cs="宋体"/>
          <w:kern w:val="0"/>
          <w:sz w:val="32"/>
          <w:szCs w:val="32"/>
        </w:rPr>
        <w:t>、</w:t>
      </w:r>
      <w:r>
        <w:rPr>
          <w:rFonts w:hint="eastAsia" w:ascii="黑体" w:hAnsi="黑体" w:eastAsia="黑体"/>
          <w:sz w:val="32"/>
          <w:szCs w:val="32"/>
        </w:rPr>
        <w:t>办理免笔试考务费所需提交的材料</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（一）所需提交材料</w:t>
      </w:r>
    </w:p>
    <w:p>
      <w:pPr>
        <w:ind w:firstLine="704" w:firstLineChars="220"/>
        <w:rPr>
          <w:rFonts w:hint="eastAsia" w:ascii="仿宋_GB2312" w:eastAsia="仿宋_GB2312"/>
          <w:color w:val="000000"/>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应聘人员为建档立卡脱贫享受政策人口和即时帮扶人口的，提交家庭所在地的县（区、市）扶贫办（部门）出具的有关情况说明；</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2、应聘人员为城乡低保对象和特困人员的，提交家庭所在地的县（区、市）民政</w:t>
      </w:r>
      <w:r>
        <w:rPr>
          <w:rFonts w:hint="eastAsia" w:ascii="仿宋_GB2312" w:eastAsia="仿宋_GB2312"/>
          <w:color w:val="000000"/>
          <w:sz w:val="32"/>
          <w:szCs w:val="32"/>
        </w:rPr>
        <w:t>部门出具的</w:t>
      </w:r>
      <w:r>
        <w:rPr>
          <w:rFonts w:hint="eastAsia" w:ascii="仿宋_GB2312" w:eastAsia="仿宋_GB2312"/>
          <w:color w:val="000000"/>
          <w:sz w:val="32"/>
          <w:szCs w:val="32"/>
          <w:lang w:val="en-US" w:eastAsia="zh-CN"/>
        </w:rPr>
        <w:t>有关</w:t>
      </w:r>
      <w:r>
        <w:rPr>
          <w:rFonts w:hint="eastAsia" w:ascii="仿宋_GB2312" w:eastAsia="仿宋_GB2312"/>
          <w:color w:val="000000"/>
          <w:sz w:val="32"/>
          <w:szCs w:val="32"/>
        </w:rPr>
        <w:t>情况说明；</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上述情形应聘人员为</w:t>
      </w:r>
      <w:r>
        <w:rPr>
          <w:rFonts w:hint="eastAsia" w:ascii="仿宋_GB2312" w:eastAsia="仿宋_GB2312"/>
          <w:color w:val="000000"/>
          <w:sz w:val="32"/>
          <w:szCs w:val="32"/>
        </w:rPr>
        <w:t>派遣期内毕业生的，也可提交由省人社厅、省教育厅核发的《山东省特困家庭高校毕业生就业服务卡》；</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应聘人员为</w:t>
      </w:r>
      <w:r>
        <w:rPr>
          <w:rFonts w:hint="eastAsia" w:ascii="仿宋_GB2312" w:eastAsia="仿宋_GB2312"/>
          <w:color w:val="000000"/>
          <w:sz w:val="32"/>
          <w:szCs w:val="32"/>
        </w:rPr>
        <w:t>残疾人</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提交《中华人民共和国残疾人证》</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包括社保卡搭载的残疾人证</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（二）提交方式及审核处理</w:t>
      </w:r>
    </w:p>
    <w:p>
      <w:pPr>
        <w:ind w:firstLine="704" w:firstLineChars="220"/>
        <w:rPr>
          <w:rFonts w:ascii="仿宋_GB2312" w:eastAsia="仿宋_GB2312"/>
          <w:color w:val="000000"/>
          <w:sz w:val="32"/>
          <w:szCs w:val="32"/>
        </w:rPr>
      </w:pPr>
      <w:r>
        <w:rPr>
          <w:rFonts w:hint="eastAsia" w:ascii="仿宋_GB2312" w:eastAsia="仿宋_GB2312"/>
          <w:color w:val="000000"/>
          <w:sz w:val="32"/>
          <w:szCs w:val="32"/>
        </w:rPr>
        <w:t>1、按要求将所需要提交的材料（原件）与身份证（正面）放在一起，并拍摄成一张电子照片。</w:t>
      </w:r>
    </w:p>
    <w:p>
      <w:pPr>
        <w:ind w:firstLine="704" w:firstLineChars="220"/>
        <w:rPr>
          <w:rFonts w:ascii="仿宋_GB2312" w:eastAsia="仿宋_GB2312"/>
          <w:color w:val="000000"/>
          <w:sz w:val="32"/>
          <w:szCs w:val="32"/>
        </w:rPr>
      </w:pPr>
      <w:r>
        <w:rPr>
          <w:rFonts w:hint="eastAsia" w:ascii="仿宋_GB2312" w:eastAsia="仿宋_GB2312"/>
          <w:color w:val="000000"/>
          <w:sz w:val="32"/>
          <w:szCs w:val="32"/>
          <w:u w:val="none"/>
        </w:rPr>
        <w:t>2、将电子照片命名为“申请免费认定+姓名+身份证号”，以附件形式发送至电子邮箱</w:t>
      </w:r>
      <w:r>
        <w:rPr>
          <w:rFonts w:hint="eastAsia" w:ascii="仿宋_GB2312" w:eastAsia="仿宋_GB2312"/>
          <w:color w:val="000000"/>
          <w:sz w:val="32"/>
          <w:szCs w:val="32"/>
          <w:u w:val="none"/>
          <w:lang w:val="en-US" w:eastAsia="zh-CN"/>
        </w:rPr>
        <w:t>yyjtjrsk</w:t>
      </w:r>
      <w:r>
        <w:rPr>
          <w:rFonts w:hint="eastAsia" w:ascii="仿宋_GB2312" w:eastAsia="仿宋_GB2312"/>
          <w:color w:val="000000"/>
          <w:sz w:val="32"/>
          <w:szCs w:val="32"/>
          <w:u w:val="none"/>
        </w:rPr>
        <w:t>@zb.shandong.cn，邮件名称须与照片名称相同。发送邮件时间须在报名截止前（</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rPr>
        <w:t>日16:00前）。邮件发送成功后，请拨打0533-</w:t>
      </w:r>
      <w:r>
        <w:rPr>
          <w:rFonts w:hint="eastAsia" w:ascii="仿宋_GB2312" w:eastAsia="仿宋_GB2312"/>
          <w:color w:val="000000"/>
          <w:sz w:val="32"/>
          <w:szCs w:val="32"/>
          <w:highlight w:val="none"/>
          <w:lang w:val="en-US" w:eastAsia="zh-CN"/>
        </w:rPr>
        <w:t>3227230</w:t>
      </w:r>
      <w:r>
        <w:rPr>
          <w:rFonts w:hint="eastAsia" w:ascii="仿宋_GB2312" w:eastAsia="仿宋_GB2312"/>
          <w:color w:val="000000"/>
          <w:sz w:val="32"/>
          <w:szCs w:val="32"/>
        </w:rPr>
        <w:t>确认邮件收到情况。</w:t>
      </w:r>
    </w:p>
    <w:p>
      <w:pPr>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3、免笔试考务费认定结果以电子邮件形式反馈本人</w:t>
      </w:r>
      <w:r>
        <w:rPr>
          <w:rFonts w:hint="eastAsia" w:ascii="仿宋_GB2312" w:eastAsia="仿宋_GB2312"/>
          <w:sz w:val="32"/>
          <w:szCs w:val="32"/>
        </w:rPr>
        <w:t>，未通过</w:t>
      </w:r>
      <w:r>
        <w:rPr>
          <w:rFonts w:hint="eastAsia" w:ascii="仿宋_GB2312" w:eastAsia="仿宋_GB2312"/>
          <w:color w:val="000000"/>
          <w:sz w:val="32"/>
          <w:szCs w:val="32"/>
        </w:rPr>
        <w:t>认定</w:t>
      </w:r>
      <w:r>
        <w:rPr>
          <w:rFonts w:hint="eastAsia" w:ascii="仿宋_GB2312" w:eastAsia="仿宋_GB2312"/>
          <w:sz w:val="32"/>
          <w:szCs w:val="32"/>
        </w:rPr>
        <w:t>人员请及时缴费</w:t>
      </w:r>
      <w:r>
        <w:rPr>
          <w:rFonts w:hint="eastAsia" w:ascii="仿宋_GB2312" w:eastAsia="仿宋_GB2312"/>
          <w:color w:val="000000"/>
          <w:sz w:val="32"/>
          <w:szCs w:val="32"/>
        </w:rPr>
        <w:t>，通过认定人员报名缴费截止后统一进行免缴费处理。</w:t>
      </w:r>
    </w:p>
    <w:p>
      <w:pPr>
        <w:spacing w:line="600" w:lineRule="exact"/>
        <w:ind w:firstLine="704" w:firstLineChars="22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、现场资格审查时需提交的主要材料</w:t>
      </w:r>
    </w:p>
    <w:p>
      <w:pPr>
        <w:autoSpaceDN w:val="0"/>
        <w:spacing w:line="60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应聘人员按照规定时间、地点和要求提交相关材料进行审核。其中，说明类材料提交原件，由招聘单位主管部门留存；证书、档案类材料提交原件和复印件，审核后原件退回，复印件由招聘单位主管部门留存；档案类材料无法提交原件的，可提交加盖档案保管部门公章的复印件，由招聘单位主管部门留存。需提交的主要材料如下（具体要求以资格审查公告为准）：</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（一）报名表、本人签名的诚信承诺书、笔试准考证（登录报名系统打印）。</w:t>
      </w:r>
    </w:p>
    <w:p>
      <w:pPr>
        <w:autoSpaceDN w:val="0"/>
        <w:ind w:firstLine="704" w:firstLineChars="220"/>
        <w:rPr>
          <w:rFonts w:hint="eastAsia" w:eastAsia="仿宋_GB2312"/>
          <w:kern w:val="0"/>
          <w:sz w:val="32"/>
          <w:szCs w:val="32"/>
          <w:lang w:bidi="ar"/>
        </w:rPr>
      </w:pPr>
      <w:r>
        <w:rPr>
          <w:rFonts w:hint="eastAsia" w:ascii="仿宋_GB2312" w:eastAsia="仿宋_GB2312"/>
          <w:color w:val="000000"/>
          <w:sz w:val="32"/>
          <w:szCs w:val="32"/>
        </w:rPr>
        <w:t>（二）本人身份证或临时身份证。香港和澳门居民中的中国公民</w:t>
      </w:r>
      <w:r>
        <w:rPr>
          <w:rFonts w:eastAsia="仿宋_GB2312"/>
          <w:kern w:val="0"/>
          <w:sz w:val="32"/>
          <w:szCs w:val="32"/>
          <w:lang w:bidi="ar"/>
        </w:rPr>
        <w:t>应聘的，还需提供《港澳居民来往内地通行证》</w:t>
      </w:r>
      <w:r>
        <w:rPr>
          <w:rFonts w:hint="eastAsia" w:eastAsia="仿宋_GB2312"/>
          <w:kern w:val="0"/>
          <w:sz w:val="32"/>
          <w:szCs w:val="32"/>
          <w:lang w:bidi="ar"/>
        </w:rPr>
        <w:t>。</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（三）学历、学位证书及有关材料。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1、符合岗位学历、专业要求的学历证书。</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2、招聘岗位有学位要求的，还需提交与学历证书相对应的学位证书。</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3、国（境）外高校毕业生应聘的，还须提交教育部门出具的国（境）外学历学位认证书和成绩单（附有资质的机构出具的翻译件）等材料。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尚未取得学历证书、学位证书的国内应届毕业生可提供就业推荐表、学校相关部门出具的学历（专业）学位情况说明或教育部学籍在线验证报告之一。尚未取得学历学位证书的国（境）外高校应届毕业生可提供成绩单（附有资质的机构出具的翻译件）等材料。已取得学历学位证书、尚未取得学历学位认证的国（境）外高校毕业生可提供学历学位证书及成绩单（附有资质的机构出具的翻译件）。</w:t>
      </w:r>
    </w:p>
    <w:p>
      <w:pPr>
        <w:autoSpaceDN w:val="0"/>
        <w:ind w:firstLine="704" w:firstLineChars="220"/>
        <w:rPr>
          <w:rFonts w:hint="eastAsia" w:ascii="仿宋_GB2312" w:eastAsia="仿宋_GB2312"/>
          <w:sz w:val="32"/>
          <w:szCs w:val="32"/>
        </w:rPr>
      </w:pPr>
      <w:r>
        <w:rPr>
          <w:rFonts w:hint="eastAsia" w:ascii="仿宋_GB2312" w:eastAsia="仿宋_GB2312"/>
          <w:sz w:val="32"/>
          <w:szCs w:val="32"/>
        </w:rPr>
        <w:t>5、高级技校及技师学院毕业生还需提交与</w:t>
      </w:r>
      <w:r>
        <w:rPr>
          <w:rFonts w:hint="eastAsia" w:ascii="仿宋_GB2312" w:eastAsia="仿宋_GB2312"/>
          <w:color w:val="000000"/>
          <w:sz w:val="32"/>
          <w:szCs w:val="32"/>
        </w:rPr>
        <w:t>学历、专业</w:t>
      </w:r>
      <w:r>
        <w:rPr>
          <w:rFonts w:hint="eastAsia" w:ascii="仿宋_GB2312" w:eastAsia="仿宋_GB2312"/>
          <w:sz w:val="32"/>
          <w:szCs w:val="32"/>
        </w:rPr>
        <w:t>相符的高级工或预备技师（技师）职业资格证书。</w:t>
      </w:r>
    </w:p>
    <w:p>
      <w:pPr>
        <w:autoSpaceDN w:val="0"/>
        <w:spacing w:line="600" w:lineRule="exact"/>
        <w:ind w:firstLine="704" w:firstLineChars="22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eastAsia="仿宋_GB2312"/>
          <w:sz w:val="32"/>
          <w:szCs w:val="32"/>
        </w:rPr>
        <w:t>已取得教师资格证书的人员，需同时</w:t>
      </w:r>
      <w:r>
        <w:rPr>
          <w:rFonts w:hint="eastAsia" w:ascii="仿宋_GB2312" w:eastAsia="仿宋_GB2312"/>
          <w:sz w:val="32"/>
          <w:szCs w:val="32"/>
          <w:lang w:eastAsia="zh-CN"/>
        </w:rPr>
        <w:t>提交</w:t>
      </w:r>
      <w:r>
        <w:rPr>
          <w:rFonts w:hint="eastAsia" w:ascii="仿宋_GB2312" w:eastAsia="仿宋_GB2312"/>
          <w:sz w:val="32"/>
          <w:szCs w:val="32"/>
        </w:rPr>
        <w:t>教师资格证书；尚未取得教师资格证书的，需提供有效期内的中小学教师资格考试合格证明或笔试合格成绩(即“中小学教师资格考试NTCE成绩”，幼儿园、小学、中职教师资格为两科笔试成绩，初中、高中教师资格为三科笔试成绩)</w:t>
      </w:r>
      <w:r>
        <w:rPr>
          <w:rFonts w:hint="eastAsia" w:ascii="仿宋_GB2312" w:eastAsia="仿宋_GB2312"/>
          <w:sz w:val="32"/>
          <w:szCs w:val="32"/>
          <w:lang w:eastAsia="zh-CN"/>
        </w:rPr>
        <w:t>；对于在2021年及2022年中小学（含幼儿园、中等职业学校）教师资格考试中受疫情影响（2021年及2022年中小学教师资格考试（NTCE）笔试成绩单或面试成绩单“受到疫情影响”栏标注为“是”）的应聘人员，需提供相应笔试成绩单或面试成绩单，并签署一年内取得与岗位相符教师资格证的承诺书</w:t>
      </w:r>
      <w:r>
        <w:rPr>
          <w:rFonts w:hint="eastAsia" w:ascii="仿宋_GB2312" w:eastAsia="仿宋_GB2312"/>
          <w:sz w:val="32"/>
          <w:szCs w:val="32"/>
        </w:rPr>
        <w:t>。证书丢失的，可提交具有同等效力的公布文件、登记表等材料。</w:t>
      </w:r>
    </w:p>
    <w:p>
      <w:pPr>
        <w:autoSpaceDN w:val="0"/>
        <w:ind w:firstLine="704" w:firstLineChars="220"/>
        <w:rPr>
          <w:rFonts w:hint="eastAsia" w:ascii="仿宋_GB2312" w:eastAsia="仿宋_GB2312"/>
          <w:color w:val="000000"/>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color w:val="000000"/>
          <w:sz w:val="32"/>
          <w:szCs w:val="32"/>
        </w:rPr>
        <w:t>在职人员（含已签订就业协议人员）应聘的，还需提交有用人权限部门或单位（就业协议单位）出具的同意应聘或解聘材料。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公办中小学（幼儿园）在编教师应聘的，还需同时提交县以上教育行政主管部门出具的同意应聘或解聘材料。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60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对在职人员出具同意应聘或解聘材料确有困难的，经招聘单位主管部门同意，可在考察或体检时提供。</w:t>
      </w:r>
    </w:p>
    <w:p>
      <w:pPr>
        <w:autoSpaceDN w:val="0"/>
        <w:spacing w:line="600" w:lineRule="exact"/>
        <w:ind w:firstLine="704" w:firstLineChars="220"/>
        <w:rPr>
          <w:rFonts w:hint="eastAsia"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cs="宋体"/>
          <w:kern w:val="0"/>
          <w:sz w:val="32"/>
          <w:szCs w:val="32"/>
        </w:rPr>
        <w:t>面试成绩修正办法</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“修正面试成绩”的计算办法：应聘人员面试修正成绩=应聘人员面试成绩×所在面试室修正系数。</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修正系数精确到小数点后八位，四舍五入。修正系数计算时须去除面试成绩异常数据（面试成绩小于20分），以免影响修正系数的公平性和有效性。</w:t>
      </w:r>
    </w:p>
    <w:p>
      <w:pPr>
        <w:spacing w:line="600" w:lineRule="exact"/>
        <w:ind w:firstLine="704" w:firstLineChars="220"/>
        <w:rPr>
          <w:rFonts w:ascii="仿宋_GB2312" w:eastAsia="仿宋_GB2312"/>
          <w:sz w:val="32"/>
          <w:szCs w:val="32"/>
        </w:rPr>
      </w:pP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04CE48B0"/>
    <w:rsid w:val="12854231"/>
    <w:rsid w:val="1D05518A"/>
    <w:rsid w:val="24CE2F89"/>
    <w:rsid w:val="24E94D1B"/>
    <w:rsid w:val="31333521"/>
    <w:rsid w:val="32B51600"/>
    <w:rsid w:val="42D83160"/>
    <w:rsid w:val="42F856A6"/>
    <w:rsid w:val="46796C45"/>
    <w:rsid w:val="4DC54ED4"/>
    <w:rsid w:val="51CF024A"/>
    <w:rsid w:val="5A4A0D87"/>
    <w:rsid w:val="787B1779"/>
    <w:rsid w:val="7B86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uiPriority w:val="0"/>
    <w:rPr>
      <w:color w:val="000000"/>
      <w:u w:val="none"/>
    </w:rPr>
  </w:style>
  <w:style w:type="character" w:styleId="11">
    <w:name w:val="Hyperlink"/>
    <w:basedOn w:val="7"/>
    <w:uiPriority w:val="0"/>
    <w:rPr>
      <w:color w:val="000000"/>
      <w:u w:val="none"/>
    </w:rPr>
  </w:style>
  <w:style w:type="character" w:styleId="12">
    <w:name w:val="HTML Code"/>
    <w:basedOn w:val="7"/>
    <w:uiPriority w:val="0"/>
    <w:rPr>
      <w:rFonts w:ascii="Courier New" w:hAnsi="Courier New"/>
      <w:sz w:val="20"/>
      <w:bdr w:val="none" w:color="auto" w:sz="0" w:space="0"/>
    </w:rPr>
  </w:style>
  <w:style w:type="paragraph" w:customStyle="1" w:styleId="13">
    <w:name w:val="p0"/>
    <w:uiPriority w:val="0"/>
    <w:rPr>
      <w:rFonts w:ascii="Times New Roman" w:hAnsi="Times New Roman" w:eastAsia="宋体" w:cs="Times New Roman"/>
      <w:szCs w:val="21"/>
      <w:lang w:val="en-US" w:eastAsia="zh-CN" w:bidi="ar-SA"/>
    </w:rPr>
  </w:style>
  <w:style w:type="paragraph" w:customStyle="1" w:styleId="14">
    <w:name w:val="Plain Text"/>
    <w:basedOn w:val="1"/>
    <w:uiPriority w:val="0"/>
    <w:pPr>
      <w:autoSpaceDE w:val="0"/>
      <w:autoSpaceDN w:val="0"/>
      <w:adjustRightInd w:val="0"/>
    </w:pPr>
    <w:rPr>
      <w:rFonts w:ascii="宋体"/>
      <w:sz w:val="20"/>
      <w:szCs w:val="20"/>
    </w:rPr>
  </w:style>
  <w:style w:type="paragraph" w:customStyle="1" w:styleId="15">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
    <w:name w:val="first-child"/>
    <w:basedOn w:val="7"/>
    <w:uiPriority w:val="0"/>
    <w:rPr>
      <w:bdr w:val="none" w:color="auto" w:sz="0" w:space="0"/>
    </w:rPr>
  </w:style>
  <w:style w:type="character" w:customStyle="1" w:styleId="17">
    <w:name w:val="layui-layer-tabnow"/>
    <w:basedOn w:val="7"/>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693E8743BC9E41669E534BBEE9DE6D98</vt:lpwstr>
  </property>
</Properties>
</file>