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lang w:val="en-US" w:eastAsia="zh-CN"/>
        </w:rPr>
      </w:pPr>
      <w:r>
        <w:rPr>
          <w:rFonts w:hint="eastAsia"/>
        </w:rPr>
        <w:t>附</w:t>
      </w:r>
      <w:r>
        <w:rPr>
          <w:rFonts w:hint="eastAsia"/>
          <w:lang w:eastAsia="zh-CN"/>
        </w:rPr>
        <w:t>件</w:t>
      </w:r>
    </w:p>
    <w:p>
      <w:pPr>
        <w:rPr>
          <w:rFonts w:hint="eastAsia"/>
        </w:rPr>
      </w:pPr>
    </w:p>
    <w:p>
      <w:pPr>
        <w:jc w:val="center"/>
        <w:rPr>
          <w:rFonts w:hint="eastAsia"/>
        </w:rPr>
      </w:pPr>
      <w:r>
        <w:rPr>
          <w:rFonts w:ascii="方正小标宋_GBK" w:hAnsi="宋体" w:eastAsia="方正小标宋_GBK" w:cs="宋体"/>
          <w:sz w:val="44"/>
          <w:szCs w:val="44"/>
        </w:rPr>
        <w:t>202</w:t>
      </w:r>
      <w:r>
        <w:rPr>
          <w:rFonts w:hint="eastAsia" w:ascii="方正小标宋_GBK" w:hAnsi="宋体" w:eastAsia="方正小标宋_GBK" w:cs="宋体"/>
          <w:sz w:val="44"/>
          <w:szCs w:val="44"/>
        </w:rPr>
        <w:t>2年河南省滑县教育系统公开引进</w:t>
      </w:r>
      <w:r>
        <w:rPr>
          <w:rFonts w:hint="eastAsia" w:ascii="方正小标宋_GBK" w:hAnsi="宋体" w:eastAsia="方正小标宋_GBK" w:cs="宋体"/>
          <w:sz w:val="44"/>
          <w:szCs w:val="44"/>
          <w:lang w:eastAsia="zh-CN"/>
        </w:rPr>
        <w:t>普通</w:t>
      </w:r>
      <w:r>
        <w:rPr>
          <w:rFonts w:hint="eastAsia" w:ascii="方正小标宋_GBK" w:hAnsi="宋体" w:eastAsia="方正小标宋_GBK" w:cs="宋体"/>
          <w:sz w:val="44"/>
          <w:szCs w:val="44"/>
        </w:rPr>
        <w:t>高级中学教师</w:t>
      </w:r>
      <w:r>
        <w:rPr>
          <w:rFonts w:hint="eastAsia" w:ascii="方正小标宋_GBK" w:hAnsi="宋体" w:eastAsia="方正小标宋_GBK" w:cs="宋体"/>
          <w:color w:val="000000"/>
          <w:sz w:val="44"/>
          <w:szCs w:val="44"/>
        </w:rPr>
        <w:t>岗位计划表</w:t>
      </w:r>
    </w:p>
    <w:tbl>
      <w:tblPr>
        <w:tblStyle w:val="6"/>
        <w:tblW w:w="14324" w:type="dxa"/>
        <w:tblInd w:w="-153" w:type="dxa"/>
        <w:tblLayout w:type="autofit"/>
        <w:tblCellMar>
          <w:top w:w="0" w:type="dxa"/>
          <w:left w:w="108" w:type="dxa"/>
          <w:bottom w:w="0" w:type="dxa"/>
          <w:right w:w="108" w:type="dxa"/>
        </w:tblCellMar>
      </w:tblPr>
      <w:tblGrid>
        <w:gridCol w:w="902"/>
        <w:gridCol w:w="592"/>
        <w:gridCol w:w="3509"/>
        <w:gridCol w:w="947"/>
        <w:gridCol w:w="948"/>
        <w:gridCol w:w="744"/>
        <w:gridCol w:w="5585"/>
        <w:gridCol w:w="1097"/>
      </w:tblGrid>
      <w:tr>
        <w:tblPrEx>
          <w:tblCellMar>
            <w:top w:w="0" w:type="dxa"/>
            <w:left w:w="108" w:type="dxa"/>
            <w:bottom w:w="0" w:type="dxa"/>
            <w:right w:w="108" w:type="dxa"/>
          </w:tblCellMar>
        </w:tblPrEx>
        <w:trPr>
          <w:trHeight w:val="487" w:hRule="atLeast"/>
        </w:trPr>
        <w:tc>
          <w:tcPr>
            <w:tcW w:w="9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引进岗位</w:t>
            </w:r>
          </w:p>
        </w:tc>
        <w:tc>
          <w:tcPr>
            <w:tcW w:w="5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引进计划</w:t>
            </w:r>
          </w:p>
        </w:tc>
        <w:tc>
          <w:tcPr>
            <w:tcW w:w="3509" w:type="dxa"/>
            <w:vMerge w:val="restart"/>
            <w:tcBorders>
              <w:top w:val="single" w:color="000000" w:sz="4" w:space="0"/>
              <w:left w:val="single" w:color="000000" w:sz="4" w:space="0"/>
              <w:right w:val="single" w:color="000000" w:sz="4" w:space="0"/>
            </w:tcBorders>
            <w:noWrap w:val="0"/>
            <w:vAlign w:val="center"/>
          </w:tcPr>
          <w:p>
            <w:pPr>
              <w:widowControl/>
              <w:tabs>
                <w:tab w:val="left" w:pos="216"/>
              </w:tabs>
              <w:jc w:val="center"/>
              <w:textAlignment w:val="center"/>
              <w:rPr>
                <w:rFonts w:hint="default" w:ascii="仿宋" w:hAnsi="仿宋" w:eastAsia="仿宋" w:cs="仿宋"/>
                <w:kern w:val="0"/>
                <w:sz w:val="18"/>
                <w:szCs w:val="18"/>
                <w:lang w:val="en-US" w:eastAsia="zh-CN" w:bidi="ar"/>
              </w:rPr>
            </w:pPr>
            <w:r>
              <w:rPr>
                <w:rFonts w:hint="eastAsia" w:ascii="仿宋" w:hAnsi="仿宋" w:eastAsia="仿宋" w:cs="仿宋"/>
                <w:kern w:val="0"/>
                <w:sz w:val="18"/>
                <w:szCs w:val="18"/>
                <w:lang w:bidi="ar"/>
              </w:rPr>
              <w:t>引进单位</w:t>
            </w:r>
            <w:r>
              <w:rPr>
                <w:rFonts w:hint="eastAsia" w:ascii="仿宋" w:hAnsi="仿宋" w:eastAsia="仿宋" w:cs="仿宋"/>
                <w:kern w:val="0"/>
                <w:sz w:val="18"/>
                <w:szCs w:val="18"/>
                <w:lang w:val="en-US" w:eastAsia="zh-CN" w:bidi="ar"/>
              </w:rPr>
              <w:t>及具体岗位数</w:t>
            </w:r>
          </w:p>
        </w:tc>
        <w:tc>
          <w:tcPr>
            <w:tcW w:w="94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18"/>
                <w:szCs w:val="18"/>
                <w:lang w:bidi="ar"/>
              </w:rPr>
            </w:pPr>
            <w:r>
              <w:rPr>
                <w:rFonts w:hint="eastAsia" w:ascii="仿宋" w:hAnsi="仿宋" w:eastAsia="仿宋" w:cs="仿宋"/>
                <w:sz w:val="18"/>
                <w:szCs w:val="18"/>
              </w:rPr>
              <w:t>岗位代码</w:t>
            </w:r>
          </w:p>
        </w:tc>
        <w:tc>
          <w:tcPr>
            <w:tcW w:w="9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笔试比例</w:t>
            </w:r>
          </w:p>
        </w:tc>
        <w:tc>
          <w:tcPr>
            <w:tcW w:w="742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资格条件</w:t>
            </w:r>
          </w:p>
        </w:tc>
      </w:tr>
      <w:tr>
        <w:tblPrEx>
          <w:tblCellMar>
            <w:top w:w="0" w:type="dxa"/>
            <w:left w:w="108" w:type="dxa"/>
            <w:bottom w:w="0" w:type="dxa"/>
            <w:right w:w="108" w:type="dxa"/>
          </w:tblCellMar>
        </w:tblPrEx>
        <w:trPr>
          <w:trHeight w:val="439" w:hRule="atLeast"/>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18"/>
                <w:szCs w:val="18"/>
              </w:rPr>
            </w:pPr>
          </w:p>
        </w:tc>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18"/>
                <w:szCs w:val="18"/>
              </w:rPr>
            </w:pPr>
          </w:p>
        </w:tc>
        <w:tc>
          <w:tcPr>
            <w:tcW w:w="350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18"/>
                <w:szCs w:val="18"/>
              </w:rPr>
            </w:pPr>
          </w:p>
        </w:tc>
        <w:tc>
          <w:tcPr>
            <w:tcW w:w="94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18"/>
                <w:szCs w:val="18"/>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专业</w:t>
            </w:r>
          </w:p>
        </w:tc>
        <w:tc>
          <w:tcPr>
            <w:tcW w:w="5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学历、学位及年龄</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bidi="ar"/>
              </w:rPr>
              <w:t>资格证书</w:t>
            </w:r>
          </w:p>
        </w:tc>
      </w:tr>
      <w:tr>
        <w:tblPrEx>
          <w:tblCellMar>
            <w:top w:w="0" w:type="dxa"/>
            <w:left w:w="108" w:type="dxa"/>
            <w:bottom w:w="0" w:type="dxa"/>
            <w:right w:w="108" w:type="dxa"/>
          </w:tblCellMar>
        </w:tblPrEx>
        <w:trPr>
          <w:trHeight w:val="579" w:hRule="exact"/>
        </w:trPr>
        <w:tc>
          <w:tcPr>
            <w:tcW w:w="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语文</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6</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仿宋"/>
                <w:sz w:val="18"/>
                <w:szCs w:val="18"/>
              </w:rPr>
            </w:pPr>
            <w:r>
              <w:rPr>
                <w:rFonts w:hint="eastAsia" w:ascii="仿宋" w:hAnsi="仿宋" w:eastAsia="仿宋" w:cs="仿宋"/>
                <w:sz w:val="18"/>
                <w:szCs w:val="18"/>
              </w:rPr>
              <w:t>滑县第一高级中学6；</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22001</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18"/>
                <w:szCs w:val="18"/>
              </w:rPr>
            </w:pPr>
            <w:r>
              <w:rPr>
                <w:rFonts w:hint="eastAsia" w:ascii="仿宋" w:hAnsi="仿宋" w:eastAsia="仿宋" w:cs="仿宋"/>
                <w:sz w:val="18"/>
                <w:szCs w:val="18"/>
              </w:rPr>
              <w:t>5:1</w:t>
            </w:r>
          </w:p>
        </w:tc>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_GB2312" w:hAnsi="仿宋_GB2312" w:eastAsia="仿宋_GB2312" w:cs="仿宋_GB2312"/>
                <w:sz w:val="24"/>
              </w:rPr>
              <w:t>相同或相近</w:t>
            </w:r>
          </w:p>
        </w:tc>
        <w:tc>
          <w:tcPr>
            <w:tcW w:w="5585"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300" w:lineRule="exact"/>
              <w:ind w:firstLine="420"/>
              <w:rPr>
                <w:rFonts w:hint="eastAsia" w:ascii="仿宋_GB2312" w:hAnsi="仿宋_GB2312" w:eastAsia="仿宋_GB2312" w:cs="仿宋_GB2312"/>
                <w:bCs/>
                <w:szCs w:val="21"/>
              </w:rPr>
            </w:pPr>
            <w:r>
              <w:rPr>
                <w:rFonts w:hint="eastAsia" w:ascii="仿宋_GB2312" w:hAnsi="仿宋_GB2312" w:eastAsia="仿宋_GB2312" w:cs="仿宋_GB2312"/>
                <w:bCs/>
                <w:szCs w:val="21"/>
              </w:rPr>
              <w:t>1.全日制普通高等院校毕业的博士研究生，年龄在</w:t>
            </w:r>
            <w:r>
              <w:rPr>
                <w:rFonts w:hint="eastAsia" w:ascii="仿宋_GB2312" w:hAnsi="仿宋_GB2312" w:eastAsia="仿宋_GB2312" w:cs="仿宋_GB2312"/>
                <w:bCs/>
                <w:color w:val="000000"/>
                <w:szCs w:val="21"/>
              </w:rPr>
              <w:t>35岁</w:t>
            </w:r>
            <w:r>
              <w:rPr>
                <w:rFonts w:hint="eastAsia" w:ascii="仿宋_GB2312" w:hAnsi="仿宋_GB2312" w:eastAsia="仿宋_GB2312" w:cs="仿宋_GB2312"/>
                <w:bCs/>
                <w:szCs w:val="21"/>
              </w:rPr>
              <w:t>（1987年1月1日及以后出生）以下；</w:t>
            </w:r>
          </w:p>
          <w:p>
            <w:pPr>
              <w:adjustRightInd w:val="0"/>
              <w:snapToGrid w:val="0"/>
              <w:spacing w:line="300" w:lineRule="exact"/>
              <w:ind w:firstLine="420"/>
              <w:rPr>
                <w:rFonts w:hint="eastAsia" w:ascii="仿宋_GB2312" w:hAnsi="仿宋_GB2312" w:eastAsia="仿宋_GB2312" w:cs="仿宋_GB2312"/>
                <w:bCs/>
                <w:szCs w:val="21"/>
              </w:rPr>
            </w:pPr>
            <w:r>
              <w:rPr>
                <w:rFonts w:hint="eastAsia" w:ascii="仿宋_GB2312" w:hAnsi="仿宋_GB2312" w:eastAsia="仿宋_GB2312" w:cs="仿宋_GB2312"/>
                <w:bCs/>
                <w:szCs w:val="21"/>
              </w:rPr>
              <w:t>2.全日制普通高等院校毕业的硕士研究生（本科阶段须是全日制普通高等院校4年制</w:t>
            </w:r>
            <w:r>
              <w:rPr>
                <w:rFonts w:hint="eastAsia" w:ascii="仿宋_GB2312" w:hAnsi="仿宋_GB2312" w:eastAsia="仿宋_GB2312" w:cs="仿宋_GB2312"/>
                <w:bCs/>
                <w:szCs w:val="21"/>
                <w:lang w:val="en-US" w:eastAsia="zh-CN"/>
              </w:rPr>
              <w:t>及以上</w:t>
            </w:r>
            <w:r>
              <w:rPr>
                <w:rFonts w:hint="eastAsia" w:ascii="仿宋_GB2312" w:hAnsi="仿宋_GB2312" w:eastAsia="仿宋_GB2312" w:cs="仿宋_GB2312"/>
                <w:bCs/>
                <w:szCs w:val="21"/>
              </w:rPr>
              <w:t>本科毕业），年龄在35岁（1987年1月1日及以后出生）以下；</w:t>
            </w:r>
          </w:p>
          <w:p>
            <w:pPr>
              <w:adjustRightInd w:val="0"/>
              <w:snapToGrid w:val="0"/>
              <w:spacing w:line="300" w:lineRule="exact"/>
              <w:ind w:firstLine="420"/>
              <w:rPr>
                <w:rFonts w:hint="eastAsia" w:ascii="仿宋_GB2312" w:hAnsi="仿宋_GB2312" w:eastAsia="仿宋_GB2312" w:cs="仿宋_GB2312"/>
                <w:bCs/>
                <w:szCs w:val="21"/>
              </w:rPr>
            </w:pPr>
            <w:r>
              <w:rPr>
                <w:rFonts w:hint="eastAsia" w:ascii="仿宋_GB2312" w:hAnsi="仿宋_GB2312" w:eastAsia="仿宋_GB2312" w:cs="仿宋_GB2312"/>
                <w:bCs/>
                <w:szCs w:val="21"/>
              </w:rPr>
              <w:t>3.国家“双一流”大学（学科）普通全日制本科学士毕业生（须为普通高考本科一批录取），年龄在30岁（1992年1月1日及以后出生）以下；“双一流”大学（学科）是指《教育部财政部国家发展改革委关于公布世界一流大学和一流学科建设高校及建设学科名单的通知》</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rPr>
              <w:t>教研函〔2017〕2号</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rPr>
              <w:t>明确的一流大学和一流学科。</w:t>
            </w:r>
          </w:p>
          <w:p>
            <w:pPr>
              <w:adjustRightInd w:val="0"/>
              <w:snapToGrid w:val="0"/>
              <w:spacing w:line="300" w:lineRule="exact"/>
              <w:ind w:firstLine="420"/>
              <w:rPr>
                <w:rFonts w:hint="eastAsia" w:ascii="仿宋_GB2312" w:hAnsi="仿宋_GB2312" w:eastAsia="仿宋_GB2312" w:cs="仿宋_GB2312"/>
                <w:bCs/>
                <w:szCs w:val="21"/>
              </w:rPr>
            </w:pPr>
            <w:r>
              <w:rPr>
                <w:rFonts w:hint="eastAsia" w:ascii="仿宋_GB2312" w:hAnsi="仿宋_GB2312" w:eastAsia="仿宋_GB2312" w:cs="仿宋_GB2312"/>
                <w:bCs/>
                <w:szCs w:val="21"/>
              </w:rPr>
              <w:t>4.全日制普通高等院校录取的本科一批院校师范类毕业生及本科一批师范院校毕业生，年龄在30岁（1992年1月1日及以后出生）以下。</w:t>
            </w:r>
          </w:p>
          <w:p>
            <w:pPr>
              <w:adjustRightInd w:val="0"/>
              <w:snapToGrid w:val="0"/>
              <w:spacing w:line="300" w:lineRule="exact"/>
              <w:ind w:firstLine="420"/>
              <w:rPr>
                <w:rFonts w:ascii="仿宋" w:hAnsi="仿宋" w:eastAsia="仿宋" w:cs="仿宋"/>
                <w:bCs/>
                <w:szCs w:val="21"/>
              </w:rPr>
            </w:pPr>
            <w:r>
              <w:rPr>
                <w:rFonts w:hint="eastAsia" w:ascii="仿宋_GB2312" w:hAnsi="仿宋_GB2312" w:eastAsia="仿宋_GB2312" w:cs="仿宋_GB2312"/>
                <w:bCs/>
                <w:szCs w:val="21"/>
              </w:rPr>
              <w:t>以上均</w:t>
            </w:r>
            <w:r>
              <w:rPr>
                <w:rFonts w:hint="eastAsia" w:ascii="仿宋_GB2312" w:hAnsi="仿宋_GB2312" w:eastAsia="仿宋_GB2312" w:cs="仿宋_GB2312"/>
                <w:bCs/>
                <w:color w:val="auto"/>
                <w:szCs w:val="21"/>
              </w:rPr>
              <w:t>不含有关高校的分校、</w:t>
            </w:r>
            <w:r>
              <w:rPr>
                <w:rFonts w:hint="eastAsia" w:ascii="仿宋_GB2312" w:hAnsi="仿宋_GB2312" w:eastAsia="仿宋_GB2312" w:cs="仿宋_GB2312"/>
                <w:bCs/>
                <w:szCs w:val="21"/>
              </w:rPr>
              <w:t>独立学院、委托培养、在职培养、定向培养和合作办学的毕业生，海外（境外）留学生。</w:t>
            </w:r>
          </w:p>
          <w:p>
            <w:pPr>
              <w:widowControl/>
              <w:jc w:val="left"/>
              <w:textAlignment w:val="center"/>
              <w:rPr>
                <w:rFonts w:hint="eastAsia" w:ascii="仿宋" w:hAnsi="仿宋" w:eastAsia="仿宋" w:cs="仿宋"/>
                <w:sz w:val="18"/>
                <w:szCs w:val="18"/>
              </w:rPr>
            </w:pP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_GB2312" w:hAnsi="仿宋_GB2312" w:eastAsia="仿宋_GB2312" w:cs="仿宋_GB2312"/>
                <w:szCs w:val="21"/>
              </w:rPr>
              <w:t>需有相应学科高中教师资格证书</w:t>
            </w:r>
          </w:p>
        </w:tc>
      </w:tr>
      <w:tr>
        <w:tblPrEx>
          <w:tblCellMar>
            <w:top w:w="0" w:type="dxa"/>
            <w:left w:w="108" w:type="dxa"/>
            <w:bottom w:w="0" w:type="dxa"/>
            <w:right w:w="108" w:type="dxa"/>
          </w:tblCellMar>
        </w:tblPrEx>
        <w:trPr>
          <w:trHeight w:val="697" w:hRule="exact"/>
        </w:trPr>
        <w:tc>
          <w:tcPr>
            <w:tcW w:w="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数学</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8</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仿宋"/>
                <w:sz w:val="18"/>
                <w:szCs w:val="18"/>
              </w:rPr>
            </w:pPr>
            <w:r>
              <w:rPr>
                <w:rFonts w:hint="eastAsia" w:ascii="仿宋" w:hAnsi="仿宋" w:eastAsia="仿宋" w:cs="仿宋"/>
                <w:sz w:val="18"/>
                <w:szCs w:val="18"/>
              </w:rPr>
              <w:t>滑县第一高级中学2；滑县第二高级中学3；滑县第六高级中学3；</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22002</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18"/>
                <w:szCs w:val="18"/>
              </w:rPr>
            </w:pPr>
            <w:r>
              <w:rPr>
                <w:rFonts w:hint="eastAsia" w:ascii="仿宋" w:hAnsi="仿宋" w:eastAsia="仿宋" w:cs="仿宋"/>
                <w:sz w:val="18"/>
                <w:szCs w:val="18"/>
              </w:rPr>
              <w:t>5:1</w:t>
            </w: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18"/>
                <w:szCs w:val="18"/>
              </w:rPr>
            </w:pPr>
          </w:p>
        </w:tc>
        <w:tc>
          <w:tcPr>
            <w:tcW w:w="5585" w:type="dxa"/>
            <w:vMerge w:val="continue"/>
            <w:tcBorders>
              <w:left w:val="single" w:color="000000" w:sz="4" w:space="0"/>
              <w:right w:val="single" w:color="000000" w:sz="4" w:space="0"/>
            </w:tcBorders>
            <w:noWrap w:val="0"/>
            <w:vAlign w:val="center"/>
          </w:tcPr>
          <w:p>
            <w:pPr>
              <w:jc w:val="left"/>
              <w:rPr>
                <w:rFonts w:hint="eastAsia" w:ascii="仿宋" w:hAnsi="仿宋" w:eastAsia="仿宋" w:cs="仿宋"/>
                <w:sz w:val="18"/>
                <w:szCs w:val="18"/>
              </w:rPr>
            </w:pP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589" w:hRule="exact"/>
        </w:trPr>
        <w:tc>
          <w:tcPr>
            <w:tcW w:w="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英语</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3</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tabs>
                <w:tab w:val="left" w:pos="816"/>
              </w:tabs>
              <w:jc w:val="left"/>
              <w:rPr>
                <w:rFonts w:ascii="仿宋" w:hAnsi="仿宋" w:eastAsia="仿宋" w:cs="仿宋"/>
                <w:sz w:val="18"/>
                <w:szCs w:val="18"/>
              </w:rPr>
            </w:pPr>
            <w:r>
              <w:rPr>
                <w:rFonts w:hint="eastAsia" w:ascii="仿宋" w:hAnsi="仿宋" w:eastAsia="仿宋" w:cs="仿宋"/>
                <w:sz w:val="18"/>
                <w:szCs w:val="18"/>
              </w:rPr>
              <w:t>滑县第一高级中学3；</w:t>
            </w:r>
            <w:r>
              <w:rPr>
                <w:rFonts w:hint="eastAsia" w:ascii="仿宋" w:hAnsi="仿宋" w:eastAsia="仿宋" w:cs="仿宋"/>
                <w:sz w:val="18"/>
                <w:szCs w:val="18"/>
              </w:rPr>
              <w:tab/>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tabs>
                <w:tab w:val="left" w:pos="359"/>
              </w:tabs>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22003</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18"/>
                <w:szCs w:val="18"/>
              </w:rPr>
            </w:pPr>
            <w:r>
              <w:rPr>
                <w:rFonts w:hint="eastAsia" w:ascii="仿宋" w:hAnsi="仿宋" w:eastAsia="仿宋" w:cs="仿宋"/>
                <w:sz w:val="18"/>
                <w:szCs w:val="18"/>
              </w:rPr>
              <w:t>10:1</w:t>
            </w: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18"/>
                <w:szCs w:val="18"/>
              </w:rPr>
            </w:pPr>
          </w:p>
        </w:tc>
        <w:tc>
          <w:tcPr>
            <w:tcW w:w="5585" w:type="dxa"/>
            <w:vMerge w:val="continue"/>
            <w:tcBorders>
              <w:left w:val="single" w:color="000000" w:sz="4" w:space="0"/>
              <w:right w:val="single" w:color="000000" w:sz="4" w:space="0"/>
            </w:tcBorders>
            <w:noWrap w:val="0"/>
            <w:vAlign w:val="center"/>
          </w:tcPr>
          <w:p>
            <w:pPr>
              <w:jc w:val="left"/>
              <w:rPr>
                <w:rFonts w:hint="eastAsia" w:ascii="仿宋" w:hAnsi="仿宋" w:eastAsia="仿宋" w:cs="仿宋"/>
                <w:sz w:val="18"/>
                <w:szCs w:val="18"/>
              </w:rPr>
            </w:pP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745" w:hRule="exact"/>
        </w:trPr>
        <w:tc>
          <w:tcPr>
            <w:tcW w:w="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物理</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7</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仿宋"/>
                <w:sz w:val="18"/>
                <w:szCs w:val="18"/>
              </w:rPr>
            </w:pPr>
            <w:r>
              <w:rPr>
                <w:rFonts w:hint="eastAsia" w:ascii="仿宋" w:hAnsi="仿宋" w:eastAsia="仿宋" w:cs="仿宋"/>
                <w:sz w:val="18"/>
                <w:szCs w:val="18"/>
              </w:rPr>
              <w:t>滑县第一高级中学1；滑县第二高级中学4；滑县第六高级中学2；</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22004</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18"/>
                <w:szCs w:val="18"/>
              </w:rPr>
            </w:pPr>
            <w:r>
              <w:rPr>
                <w:rFonts w:hint="eastAsia" w:ascii="仿宋" w:hAnsi="仿宋" w:eastAsia="仿宋" w:cs="仿宋"/>
                <w:sz w:val="18"/>
                <w:szCs w:val="18"/>
              </w:rPr>
              <w:t>5:1</w:t>
            </w: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18"/>
                <w:szCs w:val="18"/>
              </w:rPr>
            </w:pPr>
          </w:p>
        </w:tc>
        <w:tc>
          <w:tcPr>
            <w:tcW w:w="5585" w:type="dxa"/>
            <w:vMerge w:val="continue"/>
            <w:tcBorders>
              <w:left w:val="single" w:color="000000" w:sz="4" w:space="0"/>
              <w:right w:val="single" w:color="000000" w:sz="4" w:space="0"/>
            </w:tcBorders>
            <w:noWrap w:val="0"/>
            <w:vAlign w:val="center"/>
          </w:tcPr>
          <w:p>
            <w:pPr>
              <w:jc w:val="left"/>
              <w:rPr>
                <w:rFonts w:hint="eastAsia" w:ascii="仿宋" w:hAnsi="仿宋" w:eastAsia="仿宋" w:cs="仿宋"/>
                <w:sz w:val="18"/>
                <w:szCs w:val="18"/>
              </w:rPr>
            </w:pP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709" w:hRule="exact"/>
        </w:trPr>
        <w:tc>
          <w:tcPr>
            <w:tcW w:w="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化学</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7</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仿宋"/>
                <w:sz w:val="18"/>
                <w:szCs w:val="18"/>
              </w:rPr>
            </w:pPr>
            <w:r>
              <w:rPr>
                <w:rFonts w:hint="eastAsia" w:ascii="仿宋" w:hAnsi="仿宋" w:eastAsia="仿宋" w:cs="仿宋"/>
                <w:sz w:val="18"/>
                <w:szCs w:val="18"/>
              </w:rPr>
              <w:t>滑县第一高级中学3；滑县第二高级中学2；滑县第六高级中学2；</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22005</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18"/>
                <w:szCs w:val="18"/>
              </w:rPr>
            </w:pPr>
            <w:r>
              <w:rPr>
                <w:rFonts w:hint="eastAsia" w:ascii="仿宋" w:hAnsi="仿宋" w:eastAsia="仿宋" w:cs="仿宋"/>
                <w:sz w:val="18"/>
                <w:szCs w:val="18"/>
              </w:rPr>
              <w:t>5:1</w:t>
            </w: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18"/>
                <w:szCs w:val="18"/>
              </w:rPr>
            </w:pPr>
          </w:p>
        </w:tc>
        <w:tc>
          <w:tcPr>
            <w:tcW w:w="5585" w:type="dxa"/>
            <w:vMerge w:val="continue"/>
            <w:tcBorders>
              <w:left w:val="single" w:color="000000" w:sz="4" w:space="0"/>
              <w:right w:val="single" w:color="000000" w:sz="4" w:space="0"/>
            </w:tcBorders>
            <w:noWrap w:val="0"/>
            <w:vAlign w:val="center"/>
          </w:tcPr>
          <w:p>
            <w:pPr>
              <w:jc w:val="left"/>
              <w:rPr>
                <w:rFonts w:hint="eastAsia" w:ascii="仿宋" w:hAnsi="仿宋" w:eastAsia="仿宋" w:cs="仿宋"/>
                <w:sz w:val="18"/>
                <w:szCs w:val="18"/>
              </w:rPr>
            </w:pP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567" w:hRule="exact"/>
        </w:trPr>
        <w:tc>
          <w:tcPr>
            <w:tcW w:w="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政治</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1</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仿宋"/>
                <w:sz w:val="18"/>
                <w:szCs w:val="18"/>
              </w:rPr>
            </w:pPr>
            <w:r>
              <w:rPr>
                <w:rFonts w:hint="eastAsia" w:ascii="仿宋" w:hAnsi="仿宋" w:eastAsia="仿宋" w:cs="仿宋"/>
                <w:sz w:val="18"/>
                <w:szCs w:val="18"/>
              </w:rPr>
              <w:t>滑县第二高级中学1；</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22006</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18"/>
                <w:szCs w:val="18"/>
              </w:rPr>
            </w:pPr>
            <w:r>
              <w:rPr>
                <w:rFonts w:hint="eastAsia" w:ascii="仿宋" w:hAnsi="仿宋" w:eastAsia="仿宋" w:cs="仿宋"/>
                <w:sz w:val="18"/>
                <w:szCs w:val="18"/>
              </w:rPr>
              <w:t>20：1</w:t>
            </w: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18"/>
                <w:szCs w:val="18"/>
              </w:rPr>
            </w:pPr>
          </w:p>
        </w:tc>
        <w:tc>
          <w:tcPr>
            <w:tcW w:w="5585" w:type="dxa"/>
            <w:vMerge w:val="continue"/>
            <w:tcBorders>
              <w:left w:val="single" w:color="000000" w:sz="4" w:space="0"/>
              <w:right w:val="single" w:color="000000" w:sz="4" w:space="0"/>
            </w:tcBorders>
            <w:noWrap w:val="0"/>
            <w:vAlign w:val="center"/>
          </w:tcPr>
          <w:p>
            <w:pPr>
              <w:jc w:val="left"/>
              <w:rPr>
                <w:rFonts w:hint="eastAsia" w:ascii="仿宋" w:hAnsi="仿宋" w:eastAsia="仿宋" w:cs="仿宋"/>
                <w:sz w:val="18"/>
                <w:szCs w:val="18"/>
              </w:rPr>
            </w:pP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567" w:hRule="exact"/>
        </w:trPr>
        <w:tc>
          <w:tcPr>
            <w:tcW w:w="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生物</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1</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仿宋"/>
                <w:sz w:val="18"/>
                <w:szCs w:val="18"/>
              </w:rPr>
            </w:pPr>
            <w:r>
              <w:rPr>
                <w:rFonts w:hint="eastAsia" w:ascii="仿宋" w:hAnsi="仿宋" w:eastAsia="仿宋" w:cs="仿宋"/>
                <w:sz w:val="18"/>
                <w:szCs w:val="18"/>
              </w:rPr>
              <w:t>滑县第六高级中学1；</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22007</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18"/>
                <w:szCs w:val="18"/>
              </w:rPr>
            </w:pPr>
            <w:r>
              <w:rPr>
                <w:rFonts w:hint="eastAsia" w:ascii="仿宋" w:hAnsi="仿宋" w:eastAsia="仿宋" w:cs="仿宋"/>
                <w:sz w:val="18"/>
                <w:szCs w:val="18"/>
              </w:rPr>
              <w:t>20：1</w:t>
            </w: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18"/>
                <w:szCs w:val="18"/>
              </w:rPr>
            </w:pPr>
          </w:p>
        </w:tc>
        <w:tc>
          <w:tcPr>
            <w:tcW w:w="5585" w:type="dxa"/>
            <w:vMerge w:val="continue"/>
            <w:tcBorders>
              <w:left w:val="single" w:color="000000" w:sz="4" w:space="0"/>
              <w:right w:val="single" w:color="000000" w:sz="4" w:space="0"/>
            </w:tcBorders>
            <w:noWrap w:val="0"/>
            <w:vAlign w:val="center"/>
          </w:tcPr>
          <w:p>
            <w:pPr>
              <w:jc w:val="left"/>
              <w:rPr>
                <w:rFonts w:hint="eastAsia" w:ascii="仿宋" w:hAnsi="仿宋" w:eastAsia="仿宋" w:cs="仿宋"/>
                <w:sz w:val="18"/>
                <w:szCs w:val="18"/>
              </w:rPr>
            </w:pP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567" w:hRule="exact"/>
        </w:trPr>
        <w:tc>
          <w:tcPr>
            <w:tcW w:w="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历史</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1</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仿宋"/>
                <w:sz w:val="18"/>
                <w:szCs w:val="18"/>
              </w:rPr>
            </w:pPr>
            <w:r>
              <w:rPr>
                <w:rFonts w:hint="eastAsia" w:ascii="仿宋" w:hAnsi="仿宋" w:eastAsia="仿宋" w:cs="仿宋"/>
                <w:sz w:val="18"/>
                <w:szCs w:val="18"/>
              </w:rPr>
              <w:t>滑县第六高级中学1；</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22008</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18"/>
                <w:szCs w:val="18"/>
              </w:rPr>
            </w:pPr>
            <w:r>
              <w:rPr>
                <w:rFonts w:hint="eastAsia" w:ascii="仿宋" w:hAnsi="仿宋" w:eastAsia="仿宋" w:cs="仿宋"/>
                <w:sz w:val="18"/>
                <w:szCs w:val="18"/>
              </w:rPr>
              <w:t>20：1</w:t>
            </w: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18"/>
                <w:szCs w:val="18"/>
              </w:rPr>
            </w:pPr>
          </w:p>
        </w:tc>
        <w:tc>
          <w:tcPr>
            <w:tcW w:w="5585" w:type="dxa"/>
            <w:vMerge w:val="continue"/>
            <w:tcBorders>
              <w:left w:val="single" w:color="000000" w:sz="4" w:space="0"/>
              <w:right w:val="single" w:color="000000" w:sz="4" w:space="0"/>
            </w:tcBorders>
            <w:noWrap w:val="0"/>
            <w:vAlign w:val="center"/>
          </w:tcPr>
          <w:p>
            <w:pPr>
              <w:jc w:val="left"/>
              <w:rPr>
                <w:rFonts w:hint="eastAsia" w:ascii="仿宋" w:hAnsi="仿宋" w:eastAsia="仿宋" w:cs="仿宋"/>
                <w:sz w:val="18"/>
                <w:szCs w:val="18"/>
              </w:rPr>
            </w:pP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567" w:hRule="exact"/>
        </w:trPr>
        <w:tc>
          <w:tcPr>
            <w:tcW w:w="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地理</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1</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仿宋"/>
                <w:sz w:val="18"/>
                <w:szCs w:val="18"/>
              </w:rPr>
            </w:pPr>
            <w:r>
              <w:rPr>
                <w:rFonts w:hint="eastAsia" w:ascii="仿宋" w:hAnsi="仿宋" w:eastAsia="仿宋" w:cs="仿宋"/>
                <w:sz w:val="18"/>
                <w:szCs w:val="18"/>
              </w:rPr>
              <w:t>滑县第六高级中学1；</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22009</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18"/>
                <w:szCs w:val="18"/>
              </w:rPr>
            </w:pPr>
            <w:r>
              <w:rPr>
                <w:rFonts w:hint="eastAsia" w:ascii="仿宋" w:hAnsi="仿宋" w:eastAsia="仿宋" w:cs="仿宋"/>
                <w:sz w:val="18"/>
                <w:szCs w:val="18"/>
              </w:rPr>
              <w:t>20：1</w:t>
            </w: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rPr>
            </w:pPr>
          </w:p>
        </w:tc>
        <w:tc>
          <w:tcPr>
            <w:tcW w:w="5585" w:type="dxa"/>
            <w:vMerge w:val="continue"/>
            <w:tcBorders>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szCs w:val="21"/>
              </w:rPr>
            </w:pP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rPr>
            </w:pPr>
          </w:p>
        </w:tc>
      </w:tr>
    </w:tbl>
    <w:p>
      <w:pPr>
        <w:rPr>
          <w:rFonts w:hint="eastAsia"/>
        </w:rPr>
      </w:pPr>
    </w:p>
    <w:p>
      <w:r>
        <w:rPr>
          <w:rFonts w:hint="eastAsia"/>
        </w:rPr>
        <w:t>备注：“学历、学位及年龄”栏中所指年龄以个人有效身份证为准；第3、第4项所指本科，均含2022年届毕业生。</w:t>
      </w:r>
    </w:p>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588" w:right="1588" w:bottom="1588" w:left="158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0"/>
    <w:family w:val="auto"/>
    <w:pitch w:val="default"/>
    <w:sig w:usb0="00000000" w:usb1="00000000" w:usb2="00000010" w:usb3="00000000" w:csb0="0002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宋体-18030">
    <w:altName w:val="宋体"/>
    <w:panose1 w:val="02010609060101010101"/>
    <w:charset w:val="86"/>
    <w:family w:val="modern"/>
    <w:pitch w:val="default"/>
    <w:sig w:usb0="00000000" w:usb1="00000000" w:usb2="0000001E" w:usb3="00000000" w:csb0="003C0041" w:csb1="00000000"/>
  </w:font>
  <w:font w:name="宋体-方正超大字符集">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-81915</wp:posOffset>
              </wp:positionV>
              <wp:extent cx="114935" cy="233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9000">
                        <a:noFill/>
                      </a:ln>
                    </wps:spPr>
                    <wps:txbx>
                      <w:txbxContent>
                        <w:p>
                          <w:pPr>
                            <w:rPr>
                              <w:rStyle w:val="10"/>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6.45pt;height:18.4pt;width:9.05pt;mso-position-horizontal:center;mso-position-horizontal-relative:margin;mso-wrap-style:none;z-index:251659264;mso-width-relative:page;mso-height-relative:page;" filled="f" stroked="f" coordsize="21600,21600" o:gfxdata="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7H3CbtYAAAAGAQAADwAAAAAAAAABACAA&#10;AAAiAAAAZHJzL2Rvd25yZXYueG1sUEsBAhQAFAAAAAgAh07iQFZXnwDWAQAAoAMAAA4AAAAAAAAA&#10;AQAgAAAAJQEAAGRycy9lMm9Eb2MueG1sUEsFBgAAAAAGAAYAWQEAAG0FAAAAAA==&#10;">
              <v:fill on="f" focussize="0,0"/>
              <v:stroke on="f" weight="0.708661417322835pt"/>
              <v:imagedata o:title=""/>
              <o:lock v:ext="edit" aspectratio="f"/>
              <v:textbox inset="0mm,0mm,0mm,0mm" style="mso-fit-shape-to-text:t;">
                <w:txbxContent>
                  <w:p>
                    <w:pPr>
                      <w:rPr>
                        <w:rStyle w:val="10"/>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posOffset>2505710</wp:posOffset>
              </wp:positionH>
              <wp:positionV relativeFrom="paragraph">
                <wp:posOffset>-81915</wp:posOffset>
              </wp:positionV>
              <wp:extent cx="955675" cy="2597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55675" cy="259715"/>
                      </a:xfrm>
                      <a:prstGeom prst="rect">
                        <a:avLst/>
                      </a:prstGeom>
                      <a:noFill/>
                      <a:ln w="9000">
                        <a:noFill/>
                      </a:ln>
                    </wps:spPr>
                    <wps:txbx>
                      <w:txbxContent>
                        <w:p>
                          <w:pPr>
                            <w:pStyle w:val="3"/>
                            <w:rPr>
                              <w:rStyle w:val="10"/>
                              <w:sz w:val="28"/>
                              <w:szCs w:val="28"/>
                            </w:rPr>
                          </w:pPr>
                          <w:r>
                            <w:rPr>
                              <w:rStyle w:val="10"/>
                              <w:sz w:val="28"/>
                              <w:szCs w:val="28"/>
                            </w:rPr>
                            <w:t xml:space="preserve">— </w:t>
                          </w:r>
                          <w:r>
                            <w:rPr>
                              <w:rStyle w:val="10"/>
                              <w:sz w:val="28"/>
                              <w:szCs w:val="28"/>
                            </w:rPr>
                            <w:fldChar w:fldCharType="begin"/>
                          </w:r>
                          <w:r>
                            <w:rPr>
                              <w:rStyle w:val="10"/>
                              <w:sz w:val="28"/>
                              <w:szCs w:val="28"/>
                            </w:rPr>
                            <w:instrText xml:space="preserve"> PAGE  \* MERGEFORMAT </w:instrText>
                          </w:r>
                          <w:r>
                            <w:rPr>
                              <w:rStyle w:val="10"/>
                              <w:sz w:val="28"/>
                              <w:szCs w:val="28"/>
                            </w:rPr>
                            <w:fldChar w:fldCharType="separate"/>
                          </w:r>
                          <w:r>
                            <w:rPr>
                              <w:rStyle w:val="10"/>
                              <w:sz w:val="28"/>
                              <w:szCs w:val="28"/>
                            </w:rPr>
                            <w:t>2</w:t>
                          </w:r>
                          <w:r>
                            <w:rPr>
                              <w:rStyle w:val="10"/>
                              <w:sz w:val="28"/>
                              <w:szCs w:val="28"/>
                            </w:rPr>
                            <w:fldChar w:fldCharType="end"/>
                          </w:r>
                          <w:r>
                            <w:rPr>
                              <w:rStyle w:val="10"/>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left:197.3pt;margin-top:-6.45pt;height:20.45pt;width:75.25pt;mso-position-horizontal-relative:margin;z-index:251660288;mso-width-relative:page;mso-height-relative:page;" filled="f" stroked="f" coordsize="21600,21600" o:gfxdata="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etpH9sAAAAKAQAADwAAAAAAAAABACAAAAAiAAAAZHJzL2Rvd25y&#10;ZXYueG1sUEsBAhQAFAAAAAgAh07iQFer8rbCAQAAegMAAA4AAAAAAAAAAQAgAAAAKgEAAGRycy9l&#10;Mm9Eb2MueG1sUEsFBgAAAAAGAAYAWQEAAF4FAAAAAA==&#10;">
              <v:fill on="f" focussize="0,0"/>
              <v:stroke on="f" weight="0.708661417322835pt"/>
              <v:imagedata o:title=""/>
              <o:lock v:ext="edit" aspectratio="f"/>
              <v:textbox inset="0mm,0mm,0mm,0mm">
                <w:txbxContent>
                  <w:p>
                    <w:pPr>
                      <w:pStyle w:val="3"/>
                      <w:rPr>
                        <w:rStyle w:val="10"/>
                        <w:sz w:val="28"/>
                        <w:szCs w:val="28"/>
                      </w:rPr>
                    </w:pPr>
                    <w:r>
                      <w:rPr>
                        <w:rStyle w:val="10"/>
                        <w:sz w:val="28"/>
                        <w:szCs w:val="28"/>
                      </w:rPr>
                      <w:t xml:space="preserve">— </w:t>
                    </w:r>
                    <w:r>
                      <w:rPr>
                        <w:rStyle w:val="10"/>
                        <w:sz w:val="28"/>
                        <w:szCs w:val="28"/>
                      </w:rPr>
                      <w:fldChar w:fldCharType="begin"/>
                    </w:r>
                    <w:r>
                      <w:rPr>
                        <w:rStyle w:val="10"/>
                        <w:sz w:val="28"/>
                        <w:szCs w:val="28"/>
                      </w:rPr>
                      <w:instrText xml:space="preserve"> PAGE  \* MERGEFORMAT </w:instrText>
                    </w:r>
                    <w:r>
                      <w:rPr>
                        <w:rStyle w:val="10"/>
                        <w:sz w:val="28"/>
                        <w:szCs w:val="28"/>
                      </w:rPr>
                      <w:fldChar w:fldCharType="separate"/>
                    </w:r>
                    <w:r>
                      <w:rPr>
                        <w:rStyle w:val="10"/>
                        <w:sz w:val="28"/>
                        <w:szCs w:val="28"/>
                      </w:rPr>
                      <w:t>2</w:t>
                    </w:r>
                    <w:r>
                      <w:rPr>
                        <w:rStyle w:val="10"/>
                        <w:sz w:val="28"/>
                        <w:szCs w:val="28"/>
                      </w:rPr>
                      <w:fldChar w:fldCharType="end"/>
                    </w:r>
                    <w:r>
                      <w:rPr>
                        <w:rStyle w:val="10"/>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19E269BC"/>
    <w:rsid w:val="19E269BC"/>
    <w:rsid w:val="3D3B5D72"/>
    <w:rsid w:val="3EBE3D13"/>
    <w:rsid w:val="42C272E0"/>
    <w:rsid w:val="475D621B"/>
    <w:rsid w:val="4CA456C5"/>
    <w:rsid w:val="4F4C0140"/>
    <w:rsid w:val="5B506C61"/>
    <w:rsid w:val="6DB11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uiPriority w:val="0"/>
  </w:style>
  <w:style w:type="character" w:styleId="11">
    <w:name w:val="Hyperlink"/>
    <w:basedOn w:val="8"/>
    <w:uiPriority w:val="0"/>
    <w:rPr>
      <w:color w:val="0000FF"/>
      <w:u w:val="single"/>
    </w:rPr>
  </w:style>
  <w:style w:type="paragraph" w:customStyle="1" w:styleId="12">
    <w:name w:val="正文 New"/>
    <w:qFormat/>
    <w:uiPriority w:val="0"/>
    <w:pPr>
      <w:widowControl w:val="0"/>
      <w:jc w:val="both"/>
    </w:pPr>
    <w:rPr>
      <w:rFonts w:ascii="Times New Roman" w:hAnsi="Times New Roman" w:eastAsia="仿宋_GB2312" w:cs="Times New Roman"/>
      <w:kern w:val="2"/>
      <w:sz w:val="32"/>
      <w:lang w:val="en-US" w:eastAsia="zh-CN" w:bidi="ar-SA"/>
    </w:rPr>
  </w:style>
  <w:style w:type="character" w:customStyle="1" w:styleId="13">
    <w:name w:val="NormalCharacter"/>
    <w:qFormat/>
    <w:uiPriority w:val="0"/>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2022-06-08T01:20:00Z</dcterms:created>
  <dc:creator>Administrator</dc:creator>
  <cp:lastModifiedBy>Administrator</cp:lastModifiedBy>
  <dcterms:modified xsi:type="dcterms:W3CDTF">2022-06-08T02:24:29Z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9A38D41A914C4ABFA7DE513FBFFC19F6</vt:lpwstr>
  </property>
</Properties>
</file>