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郸城县第一高级中学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2022年公开招聘教师职位表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</w:p>
    <w:tbl>
      <w:tblPr>
        <w:tblW w:w="96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374"/>
        <w:gridCol w:w="1161"/>
        <w:gridCol w:w="1658"/>
        <w:gridCol w:w="1457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50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学科专业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49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郸城县第一高级中学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9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应往届硕士研究生及以上学历、1992年6月1日以后出生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9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应往届普通高等教育全日制本科及以上学历、1992年6月1日以后出生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-29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0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0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D3B5D72"/>
    <w:rsid w:val="3EBE3D13"/>
    <w:rsid w:val="42C272E0"/>
    <w:rsid w:val="475D621B"/>
    <w:rsid w:val="477D2B7C"/>
    <w:rsid w:val="4CA456C5"/>
    <w:rsid w:val="4F4C0140"/>
    <w:rsid w:val="5B506C61"/>
    <w:rsid w:val="6DB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DF4AC083994A4C4C9CBBA5E58D3FA27A</vt:lpwstr>
  </property>
</Properties>
</file>