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 广东省银龄讲学计划申请表</w:t>
      </w:r>
    </w:p>
    <w:tbl>
      <w:tblPr>
        <w:tblStyle w:val="6"/>
        <w:tblpPr w:leftFromText="180" w:rightFromText="180" w:vertAnchor="text" w:horzAnchor="page" w:tblpXSpec="center" w:tblpY="9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2BA441F"/>
    <w:rsid w:val="1AAF7253"/>
    <w:rsid w:val="1F3C5CD7"/>
    <w:rsid w:val="2BA459E7"/>
    <w:rsid w:val="31991A00"/>
    <w:rsid w:val="396B1534"/>
    <w:rsid w:val="48A7593B"/>
    <w:rsid w:val="52A013C5"/>
    <w:rsid w:val="56063D34"/>
    <w:rsid w:val="71891C07"/>
    <w:rsid w:val="7EC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7853F2A6FABF48009A9FB54D684D9206</vt:lpwstr>
  </property>
</Properties>
</file>