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64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洛阳市西工区直接招聘教师学科专业目录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语文：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汉语言文学、汉语言、语言学及应用语言学、汉语言文字学、中国古典文献学、古典文献学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中国古代文学、中国现当代文学、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中国语言与文化、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学科教学（语文）、应用语言学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、课程与教学论（语文）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数学：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数学与应用数学、信息与计算科学、数理基础科学、基础数学、计算数学、概率论与数理统计、应用数学、运筹学与控制论、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数据计算及应用、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学科教学（数学）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、课程与教学论（数学）。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英语：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英语、商务英语、学科教学（英语）、英语语言文学、英语翻译、英语笔译、英语口译、外国语言学及应用语言学（英语）、课程与教学论（英语）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、翻译（英语）。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体育：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体育教育、运动训练、社会体育指导与管理、武术与民族传统体育、运动人体科学、体育训练、学科教学（体育）、体育教学、竞赛组织、体育人文社会学、体育教育训练学、民族传统体育学、课程与教学论（体育）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、体育与健康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eastAsia="zh-CN"/>
        </w:rPr>
        <w:t>音乐：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音乐、学科教学（音乐）、音乐表演、音乐学、作曲与作曲技术理论、课程与教学论（音乐）、音乐与舞蹈学。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eastAsia="zh-CN"/>
        </w:rPr>
        <w:t>美术：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美术学、绘画、书法学、中国画、学科教学（美术）、美术、课程与教学论（美术）。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eastAsia="zh-CN"/>
        </w:rPr>
        <w:t>特殊教育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：特殊教育学、特殊教育。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eastAsia="zh-CN"/>
        </w:rPr>
        <w:t>说明：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28"/>
          <w:szCs w:val="28"/>
          <w:lang w:eastAsia="zh-CN"/>
        </w:rPr>
        <w:t>教育行政部门可根据国务院学位办、教育部及高校专业更新情况自行对学科专业目录进行调整。</w:t>
      </w:r>
    </w:p>
    <w:p>
      <w:pPr>
        <w:rPr>
          <w:rFonts w:hint="eastAsia"/>
          <w:b/>
          <w:color w:val="auto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 xml:space="preserve">    2.北京大学等9所高校自设专业与目录内学科专业名称相近视为一致。</w:t>
      </w:r>
    </w:p>
    <w:p>
      <w:pPr>
        <w:tabs>
          <w:tab w:val="left" w:pos="0"/>
        </w:tabs>
        <w:spacing w:line="6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0"/>
        </w:tabs>
        <w:spacing w:line="6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850" w:right="1134" w:bottom="567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44441AAF"/>
    <w:rsid w:val="185D7B03"/>
    <w:rsid w:val="3BE57266"/>
    <w:rsid w:val="44441AAF"/>
    <w:rsid w:val="4EA447E8"/>
    <w:rsid w:val="5CBF29C6"/>
    <w:rsid w:val="6B8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p0"/>
    <w:basedOn w:val="1"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2022-05-19T01:46:00Z</dcterms:created>
  <dc:creator>Administrator</dc:creator>
  <cp:lastModifiedBy>Administrator</cp:lastModifiedBy>
  <dcterms:modified xsi:type="dcterms:W3CDTF">2022-05-19T03:12:11Z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8A9C5C6B1F624BFABA875FE0EE5DE2B3</vt:lpwstr>
  </property>
</Properties>
</file>