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4890"/>
        </w:tabs>
        <w:spacing w:line="560" w:lineRule="exact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附件2：</w:t>
      </w:r>
    </w:p>
    <w:p>
      <w:pPr>
        <w:widowControl/>
        <w:shd w:val="clear" w:color="auto" w:fill="FFFFFF"/>
        <w:tabs>
          <w:tab w:val="left" w:pos="4890"/>
        </w:tabs>
        <w:spacing w:line="56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如皋市技工学校2022年度公开招聘教师</w:t>
      </w:r>
    </w:p>
    <w:p>
      <w:pPr>
        <w:widowControl/>
        <w:shd w:val="clear" w:color="auto" w:fill="FFFFFF"/>
        <w:tabs>
          <w:tab w:val="left" w:pos="4890"/>
        </w:tabs>
        <w:spacing w:line="560" w:lineRule="exact"/>
        <w:jc w:val="center"/>
        <w:rPr>
          <w:rFonts w:ascii="宋体" w:hAnsi="宋体" w:eastAsia="宋体"/>
          <w:b/>
          <w:color w:val="2B2B2B"/>
          <w:kern w:val="0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技能测试内容</w:t>
      </w:r>
    </w:p>
    <w:p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一、中技计算机软件技术教师岗位（岗位代码03）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(一)测试内容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现场使用dev c++ V5.11程序设计编辑软件，进行程序设计操作；现场考核内容包括但不限于：程序填空、程序改错、程序设计等。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（二）测试说明</w:t>
      </w:r>
    </w:p>
    <w:p>
      <w:pPr>
        <w:spacing w:line="420" w:lineRule="exact"/>
        <w:ind w:right="-58"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1.考场硬件环境：</w:t>
      </w:r>
    </w:p>
    <w:tbl>
      <w:tblPr>
        <w:tblStyle w:val="4"/>
        <w:tblW w:w="80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06"/>
        <w:gridCol w:w="6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047" w:type="dxa"/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规格、主要参数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考试用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电脑</w:t>
            </w:r>
          </w:p>
        </w:tc>
        <w:tc>
          <w:tcPr>
            <w:tcW w:w="6047" w:type="dxa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CPU：主频≥3.5GHz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47" w:type="dxa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  <w:r>
              <w:rPr>
                <w:rFonts w:ascii="仿宋" w:hAnsi="仿宋" w:eastAsia="仿宋"/>
                <w:sz w:val="24"/>
                <w:szCs w:val="24"/>
              </w:rPr>
              <w:t>以上内存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，采用最新DDR4系列</w:t>
            </w:r>
            <w:r>
              <w:rPr>
                <w:rFonts w:ascii="仿宋" w:hAnsi="仿宋" w:eastAsia="仿宋"/>
                <w:sz w:val="24"/>
                <w:szCs w:val="24"/>
              </w:rPr>
              <w:t>高频内存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47" w:type="dxa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GB以上硬盘SATA3接口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47" w:type="dxa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显示器≥19寸，支持</w:t>
            </w:r>
            <w:r>
              <w:rPr>
                <w:rFonts w:ascii="仿宋" w:hAnsi="仿宋" w:eastAsia="仿宋"/>
                <w:sz w:val="24"/>
                <w:szCs w:val="24"/>
              </w:rPr>
              <w:t>分辨率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ascii="仿宋" w:hAnsi="仿宋" w:eastAsia="仿宋"/>
                <w:sz w:val="24"/>
                <w:szCs w:val="24"/>
              </w:rPr>
              <w:t>1366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×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768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47" w:type="dxa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B150主板或</w:t>
            </w:r>
            <w:r>
              <w:rPr>
                <w:rFonts w:ascii="仿宋" w:hAnsi="仿宋" w:eastAsia="仿宋"/>
                <w:sz w:val="24"/>
                <w:szCs w:val="24"/>
              </w:rPr>
              <w:t>同等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/更高性能</w:t>
            </w:r>
            <w:r>
              <w:rPr>
                <w:rFonts w:ascii="仿宋" w:hAnsi="仿宋" w:eastAsia="仿宋"/>
                <w:sz w:val="24"/>
                <w:szCs w:val="24"/>
              </w:rPr>
              <w:t>主板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47" w:type="dxa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100M/1000M自适应网卡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47" w:type="dxa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</w:t>
            </w:r>
            <w:r>
              <w:rPr>
                <w:rFonts w:ascii="仿宋" w:hAnsi="仿宋" w:eastAsia="仿宋"/>
                <w:sz w:val="24"/>
                <w:szCs w:val="24"/>
              </w:rPr>
              <w:t>系统还原卡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，安装WIN7系统</w:t>
            </w:r>
          </w:p>
        </w:tc>
      </w:tr>
    </w:tbl>
    <w:p>
      <w:pPr>
        <w:spacing w:line="420" w:lineRule="exact"/>
        <w:ind w:right="-57"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2.考场软件环境：</w:t>
      </w:r>
    </w:p>
    <w:tbl>
      <w:tblPr>
        <w:tblStyle w:val="4"/>
        <w:tblpPr w:leftFromText="180" w:rightFromText="180" w:vertAnchor="text" w:horzAnchor="margin" w:tblpXSpec="center" w:tblpY="256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58"/>
        <w:gridCol w:w="4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软件</w:t>
            </w:r>
          </w:p>
        </w:tc>
        <w:tc>
          <w:tcPr>
            <w:tcW w:w="4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规格说明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电脑主机操作系统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Windows 7专业版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程序设计软件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dev c++ V5.11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电脑主机其它软件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ind w:firstLine="0" w:firstLineChars="0"/>
              <w:rPr>
                <w:rFonts w:ascii="仿宋" w:hAnsi="仿宋" w:eastAsia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2"/>
                <w:sz w:val="24"/>
                <w:szCs w:val="24"/>
              </w:rPr>
              <w:t>Microsoft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 w:val="0"/>
                <w:color w:val="000000"/>
                <w:kern w:val="2"/>
                <w:sz w:val="24"/>
                <w:szCs w:val="24"/>
              </w:rPr>
              <w:t>office 2010、PDF浏览器等。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4"/>
              </w:rPr>
              <w:t>输入法: Windows自带输入法，搜狗拼音输入法（最新版）、极品五笔输入法（最新版）</w:t>
            </w:r>
          </w:p>
        </w:tc>
      </w:tr>
    </w:tbl>
    <w:p>
      <w:pPr>
        <w:spacing w:line="4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3.总分100分，时间120分钟。</w:t>
      </w:r>
    </w:p>
    <w:p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二、中技机电一体化技术教师岗位（岗位代码04）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1.PLC程序设计与安装调试（时间80分钟，总分70分）。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2.气动控制回路搭建及传感器检测应用（时间40分钟，总分30分）。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1.PLC程序设计与安装调试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（1）按要求搭建PLC控制三相交流异步电机、步进电机、伺服电机电路，并调试运行。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（2）设备清单：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①三菱FX2N－48MR或西门子S7－200可编程控制器（PLC）一台 。  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②变频器、三相交流异步电动机、伺服电机（含伺服驱动器）、步进电机（含步进驱动器）、断路器、熔断器、交流接触器、热继电器、时间继电器、按钮、行程开关、PLC、网孔板等 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③万用表、相序仪等。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2.气动控制回路搭建及传感器检测应用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（1）按要求搭建气动控制回路、安装调试传感器，实现相关功能。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（2）设备清单：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空压机、三联件、常用气动控制阀、双作用气缸（2只）、磁性开关、电感及电容传感器、光电传感器等。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3.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两项技能加总分计算测试成绩，总分100分，总时间120分钟。</w:t>
      </w:r>
    </w:p>
    <w:p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三、中技建筑施工技术教师岗位（岗位代码05）</w:t>
      </w:r>
    </w:p>
    <w:p>
      <w:pPr>
        <w:widowControl/>
        <w:shd w:val="clear" w:color="auto" w:fill="FFFFFF"/>
        <w:spacing w:line="420" w:lineRule="exact"/>
        <w:ind w:firstLine="420" w:firstLineChars="1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1.工程算量（房屋建筑与装饰工程工程量计算手算，总分100分）。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依据《建设工程工程量清单计价规范》（GB50500-2013）、《房屋建筑与装饰工程工程量计算规范》（GB50854-2013）和图纸，按照任务书要求，进行工程量清单的编制。包括进行分部分项工程工程量计算、清单项目设置、选定项目编码、列出计量单位、描述项目特征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2.建筑CAD绘图（Autocad2016或中望CAD软件，总分100分）。</w:t>
      </w:r>
    </w:p>
    <w:p>
      <w:pPr>
        <w:widowControl/>
        <w:shd w:val="clear" w:color="auto" w:fill="FFFFFF"/>
        <w:spacing w:line="420" w:lineRule="exact"/>
        <w:ind w:firstLine="420" w:firstLineChars="1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1.工程算量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（1）《房屋建筑与装饰工程工程量计算规范》GB50854-2013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（2）约0.8m*1m桌子，工程量计算书及清单若干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（3）考生自带：计算器、黑色水笔、橡皮、三角尺或直尺等。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2.建筑CAD绘图设备及工具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（1）Autocad2016或中望CAD软件。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（2）Windows 7以上 操作系统。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（3）PDF阅读器 (Adobe Reader 9以上版本) 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（4）其他软件：搜狗拼音输入法、搜狗五笔输入法。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3.两项技能各占50%计算测试成绩，总分100分，总时间120分钟。</w:t>
      </w:r>
    </w:p>
    <w:p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四、中技化工工艺技术教师岗位（岗位代码06）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EDTA溶液的标定（时间120分钟，总分100分）。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1.测试要求：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用减量法</w:t>
      </w:r>
      <w:r>
        <w:rPr>
          <w:rFonts w:hint="eastAsia" w:ascii="仿宋_GB2312" w:hAnsi="仿宋" w:eastAsia="仿宋_GB2312"/>
          <w:kern w:val="0"/>
          <w:sz w:val="28"/>
          <w:szCs w:val="28"/>
        </w:rPr>
        <w:t>准确称取1.5</w:t>
      </w:r>
      <w:r>
        <w:rPr>
          <w:rFonts w:ascii="仿宋_GB2312" w:hAnsi="仿宋" w:eastAsia="仿宋_GB2312"/>
          <w:kern w:val="0"/>
          <w:sz w:val="28"/>
          <w:szCs w:val="28"/>
        </w:rPr>
        <w:t>g基准试剂氧化锌</w:t>
      </w:r>
      <w:r>
        <w:rPr>
          <w:rFonts w:hint="eastAsia" w:ascii="仿宋_GB2312" w:hAnsi="仿宋" w:eastAsia="仿宋_GB2312"/>
          <w:kern w:val="0"/>
          <w:sz w:val="28"/>
          <w:szCs w:val="28"/>
        </w:rPr>
        <w:t>（不得用去皮的方法，否则称量为零分）于100mL小烧杯中</w:t>
      </w:r>
      <w:r>
        <w:rPr>
          <w:rFonts w:ascii="仿宋_GB2312" w:hAnsi="仿宋" w:eastAsia="仿宋_GB2312"/>
          <w:kern w:val="0"/>
          <w:sz w:val="28"/>
          <w:szCs w:val="28"/>
        </w:rPr>
        <w:t>，用少量水湿润，加</w:t>
      </w:r>
      <w:r>
        <w:rPr>
          <w:rFonts w:hint="eastAsia" w:ascii="仿宋_GB2312" w:hAnsi="仿宋" w:eastAsia="仿宋_GB2312"/>
          <w:kern w:val="0"/>
          <w:sz w:val="28"/>
          <w:szCs w:val="28"/>
        </w:rPr>
        <w:t>20</w:t>
      </w:r>
      <w:r>
        <w:rPr>
          <w:rFonts w:ascii="仿宋_GB2312" w:hAnsi="仿宋" w:eastAsia="仿宋_GB2312"/>
          <w:kern w:val="0"/>
          <w:sz w:val="28"/>
          <w:szCs w:val="28"/>
        </w:rPr>
        <w:t>mL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</w:t>
      </w:r>
      <w:r>
        <w:rPr>
          <w:rFonts w:ascii="仿宋_GB2312" w:hAnsi="仿宋" w:eastAsia="仿宋_GB2312"/>
          <w:kern w:val="0"/>
          <w:sz w:val="28"/>
          <w:szCs w:val="28"/>
        </w:rPr>
        <w:t>20%的盐酸溶解，移入250mL容量瓶中，</w:t>
      </w:r>
      <w:r>
        <w:rPr>
          <w:rFonts w:hint="eastAsia" w:ascii="仿宋_GB2312" w:hAnsi="仿宋" w:eastAsia="仿宋_GB2312"/>
          <w:kern w:val="0"/>
          <w:sz w:val="28"/>
          <w:szCs w:val="28"/>
        </w:rPr>
        <w:t>稀释至刻度、摇匀</w:t>
      </w:r>
      <w:r>
        <w:rPr>
          <w:rFonts w:ascii="仿宋_GB2312" w:hAnsi="仿宋" w:eastAsia="仿宋_GB2312"/>
          <w:kern w:val="0"/>
          <w:sz w:val="28"/>
          <w:szCs w:val="28"/>
        </w:rPr>
        <w:t>。移取25.00mL</w:t>
      </w:r>
      <w:r>
        <w:rPr>
          <w:rFonts w:hint="eastAsia" w:ascii="仿宋_GB2312" w:hAnsi="仿宋" w:eastAsia="仿宋_GB2312"/>
          <w:kern w:val="0"/>
          <w:sz w:val="28"/>
          <w:szCs w:val="28"/>
        </w:rPr>
        <w:t>溶液</w:t>
      </w:r>
      <w:r>
        <w:rPr>
          <w:rFonts w:ascii="仿宋_GB2312" w:hAnsi="仿宋" w:eastAsia="仿宋_GB2312"/>
          <w:kern w:val="0"/>
          <w:sz w:val="28"/>
          <w:szCs w:val="28"/>
        </w:rPr>
        <w:t>于250mL锥形瓶中，加7</w:t>
      </w:r>
      <w:r>
        <w:rPr>
          <w:rFonts w:hint="eastAsia" w:ascii="仿宋_GB2312" w:hAnsi="仿宋" w:eastAsia="仿宋_GB2312"/>
          <w:kern w:val="0"/>
          <w:sz w:val="28"/>
          <w:szCs w:val="28"/>
        </w:rPr>
        <w:t>5</w:t>
      </w:r>
      <w:r>
        <w:rPr>
          <w:rFonts w:ascii="仿宋_GB2312" w:hAnsi="仿宋" w:eastAsia="仿宋_GB2312"/>
          <w:kern w:val="0"/>
          <w:sz w:val="28"/>
          <w:szCs w:val="28"/>
        </w:rPr>
        <w:t>mL</w:t>
      </w:r>
      <w:r>
        <w:rPr>
          <w:rFonts w:hint="eastAsia" w:ascii="仿宋_GB2312" w:hAnsi="仿宋" w:eastAsia="仿宋_GB2312"/>
          <w:kern w:val="0"/>
          <w:sz w:val="28"/>
          <w:szCs w:val="28"/>
        </w:rPr>
        <w:t>蒸馏</w:t>
      </w:r>
      <w:r>
        <w:rPr>
          <w:rFonts w:ascii="仿宋_GB2312" w:hAnsi="仿宋" w:eastAsia="仿宋_GB2312"/>
          <w:kern w:val="0"/>
          <w:sz w:val="28"/>
          <w:szCs w:val="28"/>
        </w:rPr>
        <w:t>水，用10%的氨水调节溶液pH至7</w:t>
      </w:r>
      <w:r>
        <w:rPr>
          <w:rFonts w:hint="eastAsia" w:ascii="仿宋_GB2312" w:hAnsi="仿宋" w:eastAsia="仿宋_GB2312"/>
          <w:kern w:val="0"/>
          <w:sz w:val="28"/>
          <w:szCs w:val="28"/>
        </w:rPr>
        <w:t>～</w:t>
      </w:r>
      <w:r>
        <w:rPr>
          <w:rFonts w:ascii="仿宋_GB2312" w:hAnsi="仿宋" w:eastAsia="仿宋_GB2312"/>
          <w:kern w:val="0"/>
          <w:sz w:val="28"/>
          <w:szCs w:val="28"/>
        </w:rPr>
        <w:t>8，加入10mL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NH3-NH4Cl缓冲溶液</w:t>
      </w:r>
      <w:r>
        <w:rPr>
          <w:rFonts w:ascii="仿宋_GB2312" w:hAnsi="仿宋" w:eastAsia="仿宋_GB2312"/>
          <w:kern w:val="0"/>
          <w:sz w:val="28"/>
          <w:szCs w:val="28"/>
        </w:rPr>
        <w:t>及3</w:t>
      </w:r>
      <w:r>
        <w:rPr>
          <w:rFonts w:hint="eastAsia" w:ascii="仿宋_GB2312" w:hAnsi="仿宋" w:eastAsia="仿宋_GB2312"/>
          <w:kern w:val="0"/>
          <w:sz w:val="28"/>
          <w:szCs w:val="28"/>
        </w:rPr>
        <w:t>～</w:t>
      </w:r>
      <w:r>
        <w:rPr>
          <w:rFonts w:ascii="仿宋_GB2312" w:hAnsi="仿宋" w:eastAsia="仿宋_GB2312"/>
          <w:kern w:val="0"/>
          <w:sz w:val="28"/>
          <w:szCs w:val="28"/>
        </w:rPr>
        <w:t>4滴5g/L的铬黑T指示液，用EDTA溶液滴定至溶液由紫色恰好变为纯蓝色</w:t>
      </w:r>
      <w:r>
        <w:rPr>
          <w:rFonts w:hint="eastAsia" w:ascii="仿宋_GB2312" w:hAnsi="仿宋" w:eastAsia="仿宋_GB2312"/>
          <w:kern w:val="0"/>
          <w:sz w:val="28"/>
          <w:szCs w:val="28"/>
        </w:rPr>
        <w:t>。平行测定两次，同时做空白实验</w:t>
      </w:r>
      <w:r>
        <w:rPr>
          <w:rFonts w:ascii="仿宋_GB2312" w:hAnsi="仿宋" w:eastAsia="仿宋_GB2312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2.设备清单：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（1）仪器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电子分析天平(200g，0.1mg)1台；聚四氟乙烯旋塞滴定管(50mL)1支；锥形瓶(</w:t>
      </w:r>
      <w:r>
        <w:rPr>
          <w:rFonts w:hint="eastAsia" w:ascii="仿宋_GB2312" w:hAnsi="仿宋" w:eastAsia="仿宋_GB2312"/>
          <w:kern w:val="0"/>
          <w:sz w:val="28"/>
          <w:szCs w:val="28"/>
        </w:rPr>
        <w:t>25</w:t>
      </w:r>
      <w:r>
        <w:rPr>
          <w:rFonts w:ascii="仿宋_GB2312" w:hAnsi="仿宋" w:eastAsia="仿宋_GB2312"/>
          <w:kern w:val="0"/>
          <w:sz w:val="28"/>
          <w:szCs w:val="28"/>
        </w:rPr>
        <w:t>0mL)</w:t>
      </w:r>
      <w:r>
        <w:rPr>
          <w:rFonts w:hint="eastAsia" w:ascii="仿宋_GB2312" w:hAnsi="仿宋" w:eastAsia="仿宋_GB2312"/>
          <w:kern w:val="0"/>
          <w:sz w:val="28"/>
          <w:szCs w:val="28"/>
        </w:rPr>
        <w:t>3</w:t>
      </w:r>
      <w:r>
        <w:rPr>
          <w:rFonts w:ascii="仿宋_GB2312" w:hAnsi="仿宋" w:eastAsia="仿宋_GB2312"/>
          <w:kern w:val="0"/>
          <w:sz w:val="28"/>
          <w:szCs w:val="28"/>
        </w:rPr>
        <w:t>只；容量瓶(250mL)</w:t>
      </w:r>
      <w:r>
        <w:rPr>
          <w:rFonts w:hint="eastAsia" w:ascii="仿宋_GB2312" w:hAnsi="仿宋" w:eastAsia="仿宋_GB2312"/>
          <w:kern w:val="0"/>
          <w:sz w:val="28"/>
          <w:szCs w:val="28"/>
        </w:rPr>
        <w:t>3</w:t>
      </w:r>
      <w:r>
        <w:rPr>
          <w:rFonts w:ascii="仿宋_GB2312" w:hAnsi="仿宋" w:eastAsia="仿宋_GB2312"/>
          <w:kern w:val="0"/>
          <w:sz w:val="28"/>
          <w:szCs w:val="28"/>
        </w:rPr>
        <w:t>只；移液管(25mL)1支</w:t>
      </w:r>
      <w:r>
        <w:rPr>
          <w:rFonts w:hint="eastAsia" w:ascii="仿宋_GB2312" w:hAnsi="仿宋" w:eastAsia="仿宋_GB2312"/>
          <w:kern w:val="0"/>
          <w:sz w:val="28"/>
          <w:szCs w:val="28"/>
        </w:rPr>
        <w:t>；量筒（100mL）1只；量筒（10mL）1只；烧杯（</w:t>
      </w:r>
      <w:r>
        <w:rPr>
          <w:rFonts w:ascii="仿宋_GB2312" w:hAnsi="仿宋" w:eastAsia="仿宋_GB2312"/>
          <w:kern w:val="0"/>
          <w:sz w:val="28"/>
          <w:szCs w:val="28"/>
        </w:rPr>
        <w:t>500mL</w:t>
      </w:r>
      <w:r>
        <w:rPr>
          <w:rFonts w:hint="eastAsia" w:ascii="仿宋_GB2312" w:hAnsi="仿宋" w:eastAsia="仿宋_GB2312"/>
          <w:kern w:val="0"/>
          <w:sz w:val="28"/>
          <w:szCs w:val="28"/>
        </w:rPr>
        <w:t>）1个（废液缸）；烧杯（</w:t>
      </w:r>
      <w:r>
        <w:rPr>
          <w:rFonts w:ascii="仿宋_GB2312" w:hAnsi="仿宋" w:eastAsia="仿宋_GB2312"/>
          <w:kern w:val="0"/>
          <w:sz w:val="28"/>
          <w:szCs w:val="28"/>
        </w:rPr>
        <w:t>250mL</w:t>
      </w:r>
      <w:r>
        <w:rPr>
          <w:rFonts w:hint="eastAsia" w:ascii="仿宋_GB2312" w:hAnsi="仿宋" w:eastAsia="仿宋_GB2312"/>
          <w:kern w:val="0"/>
          <w:sz w:val="28"/>
          <w:szCs w:val="28"/>
        </w:rPr>
        <w:t>）1个；烧杯（10</w:t>
      </w:r>
      <w:r>
        <w:rPr>
          <w:rFonts w:ascii="仿宋_GB2312" w:hAnsi="仿宋" w:eastAsia="仿宋_GB2312"/>
          <w:kern w:val="0"/>
          <w:sz w:val="28"/>
          <w:szCs w:val="28"/>
        </w:rPr>
        <w:t>0mL</w:t>
      </w:r>
      <w:r>
        <w:rPr>
          <w:rFonts w:hint="eastAsia" w:ascii="仿宋_GB2312" w:hAnsi="仿宋" w:eastAsia="仿宋_GB2312"/>
          <w:kern w:val="0"/>
          <w:sz w:val="28"/>
          <w:szCs w:val="28"/>
        </w:rPr>
        <w:t>）5个；表面皿1只；玻璃棒1根。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（2）试剂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氧化锌</w:t>
      </w:r>
      <w:r>
        <w:rPr>
          <w:rFonts w:ascii="仿宋_GB2312" w:hAnsi="仿宋" w:eastAsia="仿宋_GB2312"/>
          <w:kern w:val="0"/>
          <w:sz w:val="28"/>
          <w:szCs w:val="28"/>
        </w:rPr>
        <w:t>：基准试剂，</w:t>
      </w:r>
      <w:r>
        <w:rPr>
          <w:rFonts w:hint="eastAsia" w:ascii="仿宋_GB2312" w:hAnsi="仿宋" w:eastAsia="仿宋_GB2312"/>
          <w:kern w:val="0"/>
          <w:sz w:val="28"/>
          <w:szCs w:val="28"/>
        </w:rPr>
        <w:t>80</w:t>
      </w:r>
      <w:r>
        <w:rPr>
          <w:rFonts w:ascii="仿宋_GB2312" w:hAnsi="仿宋" w:eastAsia="仿宋_GB2312"/>
          <w:kern w:val="0"/>
          <w:sz w:val="28"/>
          <w:szCs w:val="28"/>
        </w:rPr>
        <w:t>0±</w:t>
      </w:r>
      <w:r>
        <w:rPr>
          <w:rFonts w:hint="eastAsia" w:ascii="仿宋_GB2312" w:hAnsi="仿宋" w:eastAsia="仿宋_GB2312"/>
          <w:kern w:val="0"/>
          <w:sz w:val="28"/>
          <w:szCs w:val="28"/>
        </w:rPr>
        <w:t>50</w:t>
      </w:r>
      <w:r>
        <w:rPr>
          <w:rFonts w:ascii="仿宋_GB2312" w:hAnsi="仿宋" w:eastAsia="仿宋_GB2312"/>
          <w:kern w:val="0"/>
          <w:sz w:val="28"/>
          <w:szCs w:val="28"/>
        </w:rPr>
        <w:t>℃</w:t>
      </w:r>
      <w:r>
        <w:rPr>
          <w:rFonts w:hint="eastAsia" w:ascii="仿宋_GB2312" w:hAnsi="仿宋" w:eastAsia="仿宋_GB2312"/>
          <w:kern w:val="0"/>
          <w:sz w:val="28"/>
          <w:szCs w:val="28"/>
        </w:rPr>
        <w:t>灼烧</w:t>
      </w:r>
      <w:r>
        <w:rPr>
          <w:rFonts w:ascii="仿宋_GB2312" w:hAnsi="仿宋" w:eastAsia="仿宋_GB2312"/>
          <w:kern w:val="0"/>
          <w:sz w:val="28"/>
          <w:szCs w:val="28"/>
        </w:rPr>
        <w:t>至恒重；铬黑T指示液：5g/L；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EDTA标准溶液：约0.0</w:t>
      </w:r>
      <w:r>
        <w:rPr>
          <w:rFonts w:hint="eastAsia" w:ascii="仿宋_GB2312" w:hAnsi="仿宋" w:eastAsia="仿宋_GB2312"/>
          <w:kern w:val="0"/>
          <w:sz w:val="28"/>
          <w:szCs w:val="28"/>
        </w:rPr>
        <w:t>5</w:t>
      </w:r>
      <w:r>
        <w:rPr>
          <w:rFonts w:ascii="仿宋_GB2312" w:hAnsi="仿宋" w:eastAsia="仿宋_GB2312"/>
          <w:kern w:val="0"/>
          <w:sz w:val="28"/>
          <w:szCs w:val="28"/>
        </w:rPr>
        <w:t>mol/L；HCl溶液：20%；NH3·H</w:t>
      </w:r>
      <w:r>
        <w:rPr>
          <w:rFonts w:ascii="仿宋_GB2312" w:hAnsi="仿宋" w:eastAsia="仿宋_GB2312"/>
          <w:kern w:val="0"/>
          <w:sz w:val="28"/>
          <w:szCs w:val="28"/>
          <w:vertAlign w:val="subscript"/>
        </w:rPr>
        <w:t>2</w:t>
      </w:r>
      <w:r>
        <w:rPr>
          <w:rFonts w:ascii="仿宋_GB2312" w:hAnsi="仿宋" w:eastAsia="仿宋_GB2312"/>
          <w:kern w:val="0"/>
          <w:sz w:val="28"/>
          <w:szCs w:val="28"/>
        </w:rPr>
        <w:t>O溶液：10%；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氨-氯化铵缓冲溶液：pH≈10</w:t>
      </w:r>
      <w:r>
        <w:rPr>
          <w:rFonts w:hint="eastAsia" w:ascii="仿宋_GB2312" w:hAnsi="仿宋" w:eastAsia="仿宋_GB2312"/>
          <w:kern w:val="0"/>
          <w:sz w:val="28"/>
          <w:szCs w:val="28"/>
        </w:rPr>
        <w:t>；广泛PH试纸；</w:t>
      </w:r>
    </w:p>
    <w:p>
      <w:pPr>
        <w:spacing w:line="360" w:lineRule="auto"/>
        <w:ind w:firstLine="420" w:firstLineChars="15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（</w:t>
      </w:r>
      <w:r>
        <w:rPr>
          <w:rFonts w:hint="eastAsia" w:ascii="仿宋_GB2312" w:hAnsi="仿宋" w:eastAsia="仿宋_GB2312"/>
          <w:kern w:val="0"/>
          <w:sz w:val="28"/>
          <w:szCs w:val="28"/>
        </w:rPr>
        <w:t>3</w:t>
      </w:r>
      <w:r>
        <w:rPr>
          <w:rFonts w:ascii="仿宋_GB2312" w:hAnsi="仿宋" w:eastAsia="仿宋_GB2312"/>
          <w:kern w:val="0"/>
          <w:sz w:val="28"/>
          <w:szCs w:val="28"/>
        </w:rPr>
        <w:t>）结果</w:t>
      </w:r>
      <w:r>
        <w:rPr>
          <w:rFonts w:hint="eastAsia" w:ascii="仿宋_GB2312" w:hAnsi="仿宋" w:eastAsia="仿宋_GB2312"/>
          <w:kern w:val="0"/>
          <w:sz w:val="28"/>
          <w:szCs w:val="28"/>
        </w:rPr>
        <w:t>公式</w:t>
      </w:r>
    </w:p>
    <w:p>
      <w:pPr>
        <w:spacing w:line="360" w:lineRule="auto"/>
        <w:ind w:firstLine="840" w:firstLineChars="400"/>
        <w:jc w:val="left"/>
        <w:rPr>
          <w:rFonts w:ascii="Times New Roman" w:hAnsi="Times New Roman" w:eastAsia="仿宋_GB2312"/>
        </w:rPr>
      </w:pPr>
      <m:oMathPara>
        <m:oMath>
          <m:r>
            <m:rPr>
              <m:sty m:val="p"/>
            </m:rPr>
            <w:rPr>
              <w:rFonts w:ascii="Cambria Math" w:hAnsi="Cambria Math" w:eastAsia="仿宋_GB2312"/>
            </w:rPr>
            <m:t>c</m:t>
          </m:r>
          <m:d>
            <m:dPr>
              <m:begChr m:val="（"/>
              <m:endChr m:val="）"/>
              <m:ctrlPr>
                <w:rPr>
                  <w:rFonts w:ascii="Cambria Math" w:hAnsi="Cambria Math" w:eastAsia="仿宋_GB231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eastAsia="仿宋_GB2312"/>
                </w:rPr>
                <m:t>EDTA</m:t>
              </m:r>
            </m:e>
          </m:d>
          <m:r>
            <m:rPr>
              <m:sty m:val="p"/>
            </m:rPr>
            <w:rPr>
              <w:rFonts w:hint="eastAsia" w:ascii="Cambria Math" w:hAnsi="Cambria Math" w:eastAsia="仿宋_GB2312"/>
            </w:rPr>
            <m:t>=</m:t>
          </m:r>
          <m:f>
            <m:fPr>
              <m:ctrlPr>
                <w:rPr>
                  <w:rFonts w:ascii="Cambria Math" w:hAnsi="Cambria Math" w:eastAsia="仿宋_GB2312"/>
                </w:rPr>
              </m:ctrlPr>
            </m:fPr>
            <m:num>
              <m:r>
                <m:rPr/>
                <w:rPr>
                  <w:rFonts w:ascii="Cambria Math" w:hAnsi="Cambria Math" w:eastAsia="仿宋_GB2312"/>
                </w:rPr>
                <m:t>m(ZnO)×</m:t>
              </m:r>
              <m:f>
                <m:fPr>
                  <m:ctrlPr>
                    <w:rPr>
                      <w:rFonts w:ascii="Cambria Math" w:hAnsi="Cambria Math" w:eastAsia="仿宋_GB2312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仿宋_GB2312"/>
                    </w:rPr>
                    <m:t>25.00</m:t>
                  </m:r>
                </m:num>
                <m:den>
                  <m:r>
                    <m:rPr/>
                    <w:rPr>
                      <w:rFonts w:ascii="Cambria Math" w:hAnsi="Cambria Math" w:eastAsia="仿宋_GB2312"/>
                    </w:rPr>
                    <m:t>250.0</m:t>
                  </m:r>
                </m:den>
              </m:f>
              <m:r>
                <m:rPr/>
                <w:rPr>
                  <w:rFonts w:ascii="Cambria Math" w:hAnsi="Cambria Math" w:eastAsia="仿宋_GB2312"/>
                </w:rPr>
                <m:t>×1000</m:t>
              </m:r>
              <m:ctrlPr>
                <w:rPr>
                  <w:rFonts w:ascii="Cambria Math" w:hAnsi="Cambria Math" w:eastAsia="仿宋_GB2312"/>
                  <w:i/>
                </w:rPr>
              </m:ctrlPr>
            </m:num>
            <m:den>
              <m:r>
                <m:rPr/>
                <w:rPr>
                  <w:rFonts w:ascii="Cambria Math" w:hAnsi="Cambria Math" w:eastAsia="仿宋_GB2312"/>
                </w:rPr>
                <m:t>[V(EDTA)−</m:t>
              </m:r>
              <m:sSub>
                <m:sSubPr>
                  <m:ctrlPr>
                    <w:rPr>
                      <w:rFonts w:ascii="Cambria Math" w:hAnsi="Cambria Math" w:eastAsia="仿宋_GB2312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_GB2312"/>
                    </w:rPr>
                    <m:t>V</m:t>
                  </m:r>
                </m:e>
                <m:sub>
                  <m:r>
                    <m:rPr/>
                    <w:rPr>
                      <w:rFonts w:ascii="Cambria Math" w:hAnsi="Cambria Math" w:eastAsia="仿宋_GB2312"/>
                    </w:rPr>
                    <m:t>0</m:t>
                  </m:r>
                </m:sub>
              </m:sSub>
              <m:r>
                <m:rPr/>
                <w:rPr>
                  <w:rFonts w:ascii="Cambria Math" w:hAnsi="Cambria Math" w:eastAsia="仿宋_GB2312"/>
                </w:rPr>
                <m:t>]×M(ZnO)</m:t>
              </m:r>
              <m:ctrlPr>
                <w:rPr>
                  <w:rFonts w:ascii="Cambria Math" w:hAnsi="Cambria Math" w:eastAsia="仿宋_GB2312"/>
                  <w:i/>
                </w:rPr>
              </m:ctrlPr>
            </m:den>
          </m:f>
        </m:oMath>
      </m:oMathPara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式中c(EDTA)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</w:t>
      </w:r>
      <w:r>
        <w:rPr>
          <w:rFonts w:ascii="仿宋_GB2312" w:hAnsi="仿宋" w:eastAsia="仿宋_GB2312"/>
          <w:kern w:val="0"/>
          <w:sz w:val="28"/>
          <w:szCs w:val="28"/>
        </w:rPr>
        <w:t>——EDTA标准溶液的物质的量浓度，mol/L；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m(ZnO)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</w:t>
      </w:r>
      <w:r>
        <w:rPr>
          <w:rFonts w:ascii="仿宋_GB2312" w:hAnsi="仿宋" w:eastAsia="仿宋_GB2312"/>
          <w:kern w:val="0"/>
          <w:sz w:val="28"/>
          <w:szCs w:val="28"/>
        </w:rPr>
        <w:t>——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</w:t>
      </w:r>
      <w:r>
        <w:rPr>
          <w:rFonts w:ascii="仿宋_GB2312" w:hAnsi="仿宋" w:eastAsia="仿宋_GB2312"/>
          <w:kern w:val="0"/>
          <w:sz w:val="28"/>
          <w:szCs w:val="28"/>
        </w:rPr>
        <w:t>基准氧化锌的质量，g；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V(EDTA)</w:t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</w:t>
      </w:r>
      <w:r>
        <w:rPr>
          <w:rFonts w:ascii="仿宋_GB2312" w:hAnsi="仿宋" w:eastAsia="仿宋_GB2312"/>
          <w:kern w:val="0"/>
          <w:sz w:val="28"/>
          <w:szCs w:val="28"/>
        </w:rPr>
        <w:t>——滴定消耗EDTA溶液的体积，mL；</w:t>
      </w:r>
    </w:p>
    <w:p>
      <w:pPr>
        <w:widowControl/>
        <w:shd w:val="clear" w:color="auto" w:fill="FFFFFF"/>
        <w:spacing w:line="420" w:lineRule="exact"/>
        <w:ind w:firstLine="56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V</w:t>
      </w:r>
      <w:r>
        <w:rPr>
          <w:rFonts w:hint="eastAsia" w:ascii="仿宋_GB2312" w:hAnsi="仿宋" w:eastAsia="仿宋_GB2312"/>
          <w:kern w:val="0"/>
          <w:sz w:val="28"/>
          <w:szCs w:val="28"/>
        </w:rPr>
        <w:t>0</w:t>
      </w:r>
      <w:r>
        <w:rPr>
          <w:rFonts w:ascii="仿宋_GB2312" w:hAnsi="仿宋" w:eastAsia="仿宋_GB2312"/>
          <w:kern w:val="0"/>
          <w:sz w:val="28"/>
          <w:szCs w:val="28"/>
        </w:rPr>
        <w:t>——</w:t>
      </w:r>
      <w:r>
        <w:rPr>
          <w:rFonts w:hint="eastAsia" w:ascii="仿宋_GB2312" w:hAnsi="仿宋" w:eastAsia="仿宋_GB2312"/>
          <w:kern w:val="0"/>
          <w:sz w:val="28"/>
          <w:szCs w:val="28"/>
        </w:rPr>
        <w:t>空白</w:t>
      </w:r>
      <w:r>
        <w:rPr>
          <w:rFonts w:ascii="仿宋_GB2312" w:hAnsi="仿宋" w:eastAsia="仿宋_GB2312"/>
          <w:kern w:val="0"/>
          <w:sz w:val="28"/>
          <w:szCs w:val="28"/>
        </w:rPr>
        <w:t>消耗EDTA溶液的体积，mL；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M(ZnO</w:t>
      </w:r>
      <w:r>
        <w:rPr>
          <w:rFonts w:hint="eastAsia" w:ascii="仿宋_GB2312" w:hAnsi="仿宋" w:eastAsia="仿宋_GB2312"/>
          <w:kern w:val="0"/>
          <w:sz w:val="28"/>
          <w:szCs w:val="28"/>
        </w:rPr>
        <w:t>)</w:t>
      </w:r>
      <w:r>
        <w:rPr>
          <w:rFonts w:ascii="仿宋_GB2312" w:hAnsi="仿宋" w:eastAsia="仿宋_GB2312"/>
          <w:kern w:val="0"/>
          <w:sz w:val="28"/>
          <w:szCs w:val="28"/>
        </w:rPr>
        <w:t>——氧化锌的摩尔质量，81.</w:t>
      </w:r>
      <w:r>
        <w:rPr>
          <w:rFonts w:hint="eastAsia" w:ascii="仿宋_GB2312" w:hAnsi="仿宋" w:eastAsia="仿宋_GB2312"/>
          <w:kern w:val="0"/>
          <w:sz w:val="28"/>
          <w:szCs w:val="28"/>
        </w:rPr>
        <w:t>408</w:t>
      </w:r>
      <w:r>
        <w:rPr>
          <w:rFonts w:ascii="仿宋_GB2312" w:hAnsi="仿宋" w:eastAsia="仿宋_GB2312"/>
          <w:kern w:val="0"/>
          <w:sz w:val="28"/>
          <w:szCs w:val="28"/>
        </w:rPr>
        <w:t>g/mol。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(4</w:t>
      </w:r>
      <w:r>
        <w:rPr>
          <w:rFonts w:ascii="仿宋_GB2312" w:hAnsi="仿宋" w:eastAsia="仿宋_GB2312"/>
          <w:kern w:val="0"/>
          <w:sz w:val="28"/>
          <w:szCs w:val="28"/>
        </w:rPr>
        <w:t>)</w:t>
      </w:r>
      <w:r>
        <w:rPr>
          <w:rFonts w:hint="eastAsia" w:ascii="仿宋_GB2312" w:hAnsi="仿宋" w:eastAsia="仿宋_GB2312"/>
          <w:kern w:val="0"/>
          <w:sz w:val="28"/>
          <w:szCs w:val="28"/>
        </w:rPr>
        <w:t>实验报告单</w:t>
      </w:r>
    </w:p>
    <w:p>
      <w:pPr>
        <w:ind w:firstLine="843" w:firstLineChars="3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EDTA标准溶液的标定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4"/>
        <w:gridCol w:w="2127"/>
        <w:gridCol w:w="149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仪器规格编号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250mL(1)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250mL(2)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250mL(空白)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测定项目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测定1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测定2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m（倾样前）/g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m（倾样后）/g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M</w:t>
            </w:r>
            <w:r>
              <w:rPr>
                <w:rFonts w:hint="eastAsia"/>
                <w:sz w:val="18"/>
                <w:szCs w:val="24"/>
              </w:rPr>
              <w:t>(ZnO)/g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滴定管初读数/mL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滴定管终读数/mL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V</w:t>
            </w:r>
            <w:r>
              <w:rPr>
                <w:rFonts w:hint="eastAsia"/>
                <w:sz w:val="18"/>
                <w:szCs w:val="24"/>
                <w:vertAlign w:val="subscript"/>
              </w:rPr>
              <w:t>消</w:t>
            </w:r>
            <w:r>
              <w:rPr>
                <w:rFonts w:hint="eastAsia"/>
                <w:sz w:val="18"/>
                <w:szCs w:val="24"/>
              </w:rPr>
              <w:t>（消耗EDTA体积）/mL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V</w:t>
            </w:r>
            <w:r>
              <w:rPr>
                <w:rFonts w:hint="eastAsia"/>
                <w:sz w:val="18"/>
                <w:szCs w:val="24"/>
                <w:vertAlign w:val="subscript"/>
              </w:rPr>
              <w:t>0</w:t>
            </w:r>
            <w:r>
              <w:rPr>
                <w:rFonts w:hint="eastAsia"/>
                <w:sz w:val="18"/>
                <w:szCs w:val="24"/>
              </w:rPr>
              <w:t>（空白值）/mL</w:t>
            </w:r>
          </w:p>
        </w:tc>
        <w:tc>
          <w:tcPr>
            <w:tcW w:w="2965" w:type="pct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C(EDTA)/mol/L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C</w:t>
            </w:r>
            <w:r>
              <w:rPr>
                <w:rFonts w:hint="eastAsia"/>
                <w:sz w:val="18"/>
                <w:szCs w:val="24"/>
                <w:vertAlign w:val="subscript"/>
              </w:rPr>
              <w:t>平</w:t>
            </w:r>
            <w:r>
              <w:rPr>
                <w:rFonts w:hint="eastAsia"/>
                <w:sz w:val="18"/>
                <w:szCs w:val="24"/>
              </w:rPr>
              <w:t>/mol/L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  <w:tc>
          <w:tcPr>
            <w:tcW w:w="103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34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相对平均偏差</w:t>
            </w:r>
          </w:p>
        </w:tc>
        <w:tc>
          <w:tcPr>
            <w:tcW w:w="2965" w:type="pct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_GB2312"/>
          <w:color w:val="000000"/>
          <w:szCs w:val="24"/>
        </w:rPr>
      </w:pPr>
      <w:r>
        <w:rPr>
          <w:rFonts w:ascii="Times New Roman" w:hAnsi="Times New Roman" w:eastAsia="仿宋_GB2312"/>
          <w:b/>
          <w:bCs/>
          <w:color w:val="000000"/>
          <w:szCs w:val="24"/>
        </w:rPr>
        <w:t>M(ZnO</w:t>
      </w:r>
      <w:r>
        <w:rPr>
          <w:rFonts w:hint="eastAsia" w:ascii="Times New Roman" w:hAnsi="Times New Roman" w:eastAsia="仿宋_GB2312"/>
          <w:b/>
          <w:bCs/>
          <w:color w:val="000000"/>
          <w:szCs w:val="24"/>
        </w:rPr>
        <w:t>)</w:t>
      </w:r>
      <w:r>
        <w:rPr>
          <w:rFonts w:ascii="Times New Roman" w:hAnsi="Times New Roman" w:eastAsia="仿宋_GB2312"/>
          <w:b/>
          <w:bCs/>
          <w:color w:val="000000"/>
          <w:szCs w:val="24"/>
        </w:rPr>
        <w:t>——氧化锌的摩尔质量，81.</w:t>
      </w:r>
      <w:r>
        <w:rPr>
          <w:rFonts w:hint="eastAsia" w:ascii="Times New Roman" w:hAnsi="Times New Roman" w:eastAsia="仿宋_GB2312"/>
          <w:b/>
          <w:bCs/>
          <w:color w:val="000000"/>
          <w:szCs w:val="24"/>
        </w:rPr>
        <w:t>408</w:t>
      </w:r>
      <w:r>
        <w:rPr>
          <w:rFonts w:ascii="Times New Roman" w:hAnsi="Times New Roman" w:eastAsia="仿宋_GB2312"/>
          <w:b/>
          <w:bCs/>
          <w:color w:val="000000"/>
          <w:szCs w:val="24"/>
        </w:rPr>
        <w:t>g/mol</w:t>
      </w:r>
    </w:p>
    <w:p>
      <w:pPr>
        <w:spacing w:line="360" w:lineRule="auto"/>
        <w:rPr>
          <w:rFonts w:hint="eastAsia" w:ascii="Times New Roman" w:hAnsi="Times New Roman"/>
          <w:color w:val="000000"/>
          <w:szCs w:val="24"/>
        </w:rPr>
      </w:pPr>
      <w:r>
        <w:rPr>
          <w:rFonts w:hint="eastAsia"/>
          <w:szCs w:val="24"/>
        </w:rPr>
        <w:t>EDTA浓度及相对平均偏差的计算过程：</w:t>
      </w:r>
    </w:p>
    <w:p>
      <w:pPr>
        <w:rPr>
          <w:szCs w:val="24"/>
        </w:rPr>
      </w:pPr>
    </w:p>
    <w:p>
      <w:pPr>
        <w:rPr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3175</wp:posOffset>
                </wp:positionV>
                <wp:extent cx="5765800" cy="63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85pt;margin-top:0.25pt;height:0.05pt;width:454pt;z-index:251659264;mso-width-relative:page;mso-height-relative:page;" fillcolor="#FFFFFF" filled="t" stroked="t" coordsize="21600,21600" o:gfxdata="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sasc3SAAAABAEAAA8AAAAAAAAAAQAgAAAAIgAAAGRycy9kb3ducmV2LnhtbFBLAQIUABQA&#10;AAAIAIdO4kDEXTLN9gEAAOgDAAAOAAAAAAAAAAEAIAAAACEBAABkcnMvZTJvRG9jLnhtbFBLBQYA&#10;AAAABgAGAFkBAACJBQAAAAA=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103505</wp:posOffset>
                </wp:positionV>
                <wp:extent cx="5765800" cy="6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35pt;margin-top:8.15pt;height:0.05pt;width:454pt;z-index:251660288;mso-width-relative:page;mso-height-relative:page;" fillcolor="#FFFFFF" filled="t" stroked="t" coordsize="21600,21600" o:gfxdata="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pOxkPUAAAACAEAAA8AAAAAAAAAAQAgAAAAIgAAAGRycy9kb3ducmV2LnhtbFBLAQIU&#10;ABQAAAAIAIdO4kBx56cc9wEAAOgDAAAOAAAAAAAAAAEAIAAAACMBAABkcnMvZTJvRG9jLnhtbFBL&#10;BQYAAAAABgAGAFkBAACMBQAAAAA=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4"/>
        </w:rPr>
      </w:pPr>
    </w:p>
    <w:p>
      <w:pPr>
        <w:widowControl/>
        <w:shd w:val="clear" w:color="auto" w:fill="FFFFFF"/>
        <w:spacing w:line="420" w:lineRule="exact"/>
        <w:ind w:firstLine="42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18415</wp:posOffset>
                </wp:positionV>
                <wp:extent cx="5765800" cy="6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35pt;margin-top:1.45pt;height:0.05pt;width:454pt;z-index:251661312;mso-width-relative:page;mso-height-relative:page;" fillcolor="#FFFFFF" filled="t" stroked="t" coordsize="21600,21600" o:gfxdata="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6waHQ0wAAAAYBAAAPAAAAAAAAAAEAIAAAACIAAABkcnMvZG93bnJldi54bWxQSwECFAAU&#10;AAAACACHTuJAOrL6lfYBAADoAwAADgAAAAAAAAABACAAAAAiAQAAZHJzL2Uyb0RvYy54bWxQSwUG&#10;AAAAAAYABgBZAQAAigUAAAAA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（5）评分细则</w:t>
      </w:r>
    </w:p>
    <w:tbl>
      <w:tblPr>
        <w:tblStyle w:val="4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0"/>
        <w:gridCol w:w="3388"/>
        <w:gridCol w:w="851"/>
        <w:gridCol w:w="2126"/>
        <w:gridCol w:w="46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tblHeader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考核内容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考核要点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评分方法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准备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1.锥形瓶等普通玻璃仪器洗涤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</w:t>
            </w:r>
          </w:p>
        </w:tc>
        <w:tc>
          <w:tcPr>
            <w:tcW w:w="4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2．滴定管、容量瓶的检查与试漏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3．铬酸洗液洗涤滴定管、移液管、容量瓶内壁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4.自来水洗涤上述三种仪器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5.用蒸馏水润上述三种仪器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6.待装液润洗滴定管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7.待吸液润洗移液管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8.仪器洗涤效果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9．其他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物质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称量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．天平罩的取放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4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．天平水平的检查及调节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．清洁天平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．天平零点的调节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．干燥器的使用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．称量瓶的取放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．称量瓶、样品承接器、砝码盒及记录本的放置位置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．倾样方法及次数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．试样称量在</w:t>
            </w:r>
            <w:r>
              <w:rPr>
                <w:color w:val="000000"/>
                <w:kern w:val="0"/>
                <w:sz w:val="18"/>
                <w:szCs w:val="18"/>
              </w:rPr>
              <w:t>±10%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范围内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移取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溶液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1．手持移液管方法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</w:t>
            </w:r>
          </w:p>
        </w:tc>
        <w:tc>
          <w:tcPr>
            <w:tcW w:w="4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2．移液管插入溶液前尖端外壁的擦拭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3．吸取溶液方法正确、熟练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4．移取溶液体积准确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5．放出溶液方法正确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6.液面降至尖嘴后的停留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7．其他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定容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1．稀释至2/3容积时平摇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4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2．定容操作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3．摇匀操作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4．定容体积准确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5．是否用待稀释液润洗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7．其他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滴定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1.滴定剂装入滴定管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</w:t>
            </w:r>
          </w:p>
        </w:tc>
        <w:tc>
          <w:tcPr>
            <w:tcW w:w="4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2.赶气泡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3.滴定管读数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4.指示剂的加入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5.滴定与摇瓶操作配合协调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6.滴定速度的控制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7.近终点1/2滴溶液加入控制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 滴定终点判断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9.是否漏液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 滴定中是否因使用不当更换滴定管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11．其他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1.仪器洗涤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2.药品、仪器归位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3.实验过程中及实验结束后的工作台面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记录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及处理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1.数据记录及时、正确，不得涂改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4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2.计算公式及结果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3.正确保留有效数字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4.报告完整、规范、整洁</w:t>
            </w: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精密度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相对平均偏差≤0.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相对平均偏差≤0.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5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相对平均偏差≤0.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相对平均偏差≤0.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1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相对平均偏差</w:t>
            </w:r>
            <w:r>
              <w:rPr>
                <w:rFonts w:hint="eastAsia" w:ascii="仿宋" w:hAnsi="仿宋" w:cs="宋体"/>
                <w:kern w:val="0"/>
                <w:sz w:val="18"/>
                <w:szCs w:val="18"/>
              </w:rPr>
              <w:t>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</w:t>
            </w:r>
          </w:p>
        </w:tc>
        <w:tc>
          <w:tcPr>
            <w:tcW w:w="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操作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1.每损坏一件仪器扣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2.发生安全事故扣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3.乱倒(丢)废液、废纸扣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重做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78" w:leftChars="8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实验每重做一次扣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33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78" w:leftChars="8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spacing w:before="156" w:beforeLines="50" w:line="420" w:lineRule="exact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五、中技仓储管理技术教师岗位（岗位代码07）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1.订单处理</w:t>
      </w:r>
      <w:r>
        <w:rPr>
          <w:rFonts w:hint="eastAsia" w:ascii="仿宋" w:hAnsi="仿宋" w:eastAsia="仿宋"/>
          <w:kern w:val="0"/>
          <w:sz w:val="28"/>
          <w:szCs w:val="28"/>
        </w:rPr>
        <w:t>（总分100分）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2.仓储作业（入库作业、在库作业、出库作业</w:t>
      </w:r>
      <w:r>
        <w:rPr>
          <w:rFonts w:hint="eastAsia" w:ascii="仿宋" w:hAnsi="仿宋" w:eastAsia="仿宋"/>
          <w:kern w:val="0"/>
          <w:sz w:val="28"/>
          <w:szCs w:val="28"/>
        </w:rPr>
        <w:t>，总分100分</w:t>
      </w:r>
      <w:r>
        <w:rPr>
          <w:rFonts w:ascii="仿宋" w:hAnsi="仿宋" w:eastAsia="仿宋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/>
          <w:kern w:val="0"/>
          <w:sz w:val="28"/>
          <w:szCs w:val="28"/>
        </w:rPr>
        <w:t>测试说明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1.订单处理</w:t>
      </w:r>
      <w:r>
        <w:rPr>
          <w:rFonts w:hint="eastAsia" w:ascii="仿宋" w:hAnsi="仿宋" w:eastAsia="仿宋"/>
          <w:kern w:val="0"/>
          <w:sz w:val="28"/>
          <w:szCs w:val="28"/>
        </w:rPr>
        <w:t>设备清单：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电脑、打印机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2.仓储作业</w:t>
      </w:r>
      <w:r>
        <w:rPr>
          <w:rFonts w:hint="eastAsia" w:ascii="仿宋" w:hAnsi="仿宋" w:eastAsia="仿宋"/>
          <w:kern w:val="0"/>
          <w:sz w:val="28"/>
          <w:szCs w:val="28"/>
        </w:rPr>
        <w:t>设备清单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托盘、货架（轻型货架、托盘货架）、手持终端、条码、周转箱、手动搬运车、小推车、安全帽、纸箱、模拟货品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3.订单处理</w:t>
      </w:r>
      <w:r>
        <w:rPr>
          <w:rFonts w:hint="eastAsia" w:ascii="仿宋" w:hAnsi="仿宋" w:eastAsia="仿宋"/>
          <w:kern w:val="0"/>
          <w:sz w:val="28"/>
          <w:szCs w:val="28"/>
        </w:rPr>
        <w:t>总分100分占比</w:t>
      </w:r>
      <w:r>
        <w:rPr>
          <w:rFonts w:ascii="仿宋" w:hAnsi="仿宋" w:eastAsia="仿宋"/>
          <w:kern w:val="0"/>
          <w:sz w:val="28"/>
          <w:szCs w:val="28"/>
        </w:rPr>
        <w:t>20%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ascii="仿宋" w:hAnsi="仿宋" w:eastAsia="仿宋"/>
          <w:kern w:val="0"/>
          <w:sz w:val="28"/>
          <w:szCs w:val="28"/>
        </w:rPr>
        <w:t>仓储作业</w:t>
      </w:r>
      <w:r>
        <w:rPr>
          <w:rFonts w:hint="eastAsia" w:ascii="仿宋" w:hAnsi="仿宋" w:eastAsia="仿宋"/>
          <w:kern w:val="0"/>
          <w:sz w:val="28"/>
          <w:szCs w:val="28"/>
        </w:rPr>
        <w:t>总分100分占比</w:t>
      </w:r>
      <w:r>
        <w:rPr>
          <w:rFonts w:ascii="仿宋" w:hAnsi="仿宋" w:eastAsia="仿宋"/>
          <w:kern w:val="0"/>
          <w:sz w:val="28"/>
          <w:szCs w:val="28"/>
        </w:rPr>
        <w:t>80%，总时间60分钟</w:t>
      </w:r>
      <w:r>
        <w:rPr>
          <w:rFonts w:hint="eastAsia" w:ascii="仿宋" w:hAnsi="仿宋" w:eastAsia="仿宋"/>
          <w:kern w:val="0"/>
          <w:sz w:val="28"/>
          <w:szCs w:val="28"/>
        </w:rPr>
        <w:t>，总分100分。</w:t>
      </w:r>
    </w:p>
    <w:p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六、中技计算机网络技术教师岗位（岗位代码08）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(一)测试内容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服务器架设（总分100分）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OLE_LINK28"/>
      <w:bookmarkStart w:id="1" w:name="OLE_LINK29"/>
      <w:r>
        <w:rPr>
          <w:rFonts w:hint="eastAsia" w:ascii="仿宋" w:hAnsi="仿宋" w:eastAsia="仿宋" w:cs="仿宋"/>
          <w:sz w:val="28"/>
          <w:szCs w:val="28"/>
        </w:rPr>
        <w:t xml:space="preserve">使用VMware Workstation软件安装虚拟机，服务器为Windows Server </w:t>
      </w:r>
      <w:r>
        <w:rPr>
          <w:rFonts w:hint="eastAsia" w:ascii="仿宋" w:hAnsi="仿宋" w:eastAsia="仿宋"/>
          <w:color w:val="000000"/>
          <w:sz w:val="28"/>
          <w:szCs w:val="28"/>
        </w:rPr>
        <w:t>2008/2012</w:t>
      </w:r>
      <w:r>
        <w:rPr>
          <w:rFonts w:hint="eastAsia" w:ascii="仿宋" w:hAnsi="仿宋" w:eastAsia="仿宋" w:cs="仿宋"/>
          <w:sz w:val="28"/>
          <w:szCs w:val="28"/>
        </w:rPr>
        <w:t xml:space="preserve"> 64位企业版，客户机为Windows 7 64位旗舰版，虚拟机网络类型使用“主机模式”。</w:t>
      </w:r>
    </w:p>
    <w:bookmarkEnd w:id="0"/>
    <w:bookmarkEnd w:id="1"/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2" w:name="OLE_LINK30"/>
      <w:r>
        <w:rPr>
          <w:rFonts w:hint="eastAsia" w:ascii="仿宋" w:hAnsi="仿宋" w:eastAsia="仿宋" w:cs="仿宋"/>
          <w:sz w:val="28"/>
          <w:szCs w:val="28"/>
        </w:rPr>
        <w:t>（1）服务器安装与基本管理。</w:t>
      </w:r>
      <w:bookmarkEnd w:id="2"/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根据要求安装一台服务器虚拟机，并根据要求配置相关属性</w:t>
      </w:r>
      <w:bookmarkStart w:id="3" w:name="OLE_LINK34"/>
      <w:r>
        <w:rPr>
          <w:rFonts w:ascii="仿宋" w:hAnsi="仿宋" w:eastAsia="仿宋" w:cs="仿宋"/>
          <w:sz w:val="28"/>
          <w:szCs w:val="28"/>
        </w:rPr>
        <w:t>。</w:t>
      </w:r>
    </w:p>
    <w:bookmarkEnd w:id="3"/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（2）客户机的安装和基本配置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根据要求安装一台客户机虚拟机，并根据要求配置相关属性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（3）活动目录配置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（4）Web服务配置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在服务器安装和配置IIS，新建站点并根据要求设置站点的主目录；根据要求设计一个简单默认网页；在客户机的浏览器上浏览到设置的默认网页。</w:t>
      </w:r>
    </w:p>
    <w:p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网络组建（总分100分）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（1）根据拓扑图选取设备，并按照试题要求对设备进行相应的配置。网络设备能够相互通信，全网使用静态路由。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（2）根据IP地址规划表和拓扑图进行如下操作，包括但不限于：设备命名、vlan划分、I</w:t>
      </w:r>
      <w:r>
        <w:rPr>
          <w:rFonts w:ascii="仿宋" w:hAnsi="仿宋" w:eastAsia="仿宋" w:cs="仿宋"/>
          <w:sz w:val="28"/>
          <w:szCs w:val="28"/>
        </w:rPr>
        <w:t>P</w:t>
      </w:r>
      <w:r>
        <w:rPr>
          <w:rFonts w:hint="eastAsia" w:ascii="仿宋" w:hAnsi="仿宋" w:eastAsia="仿宋" w:cs="仿宋"/>
          <w:sz w:val="28"/>
          <w:szCs w:val="28"/>
        </w:rPr>
        <w:t>地址配置、路由配置、telnet配置、特权密码配置等。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(二)测试说明</w:t>
      </w:r>
    </w:p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考场硬件环境：</w:t>
      </w:r>
    </w:p>
    <w:tbl>
      <w:tblPr>
        <w:tblStyle w:val="4"/>
        <w:tblW w:w="83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13"/>
        <w:gridCol w:w="6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规格、主要参数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电脑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42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CPU：主频≥3.5GHz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42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  <w:r>
              <w:rPr>
                <w:rFonts w:ascii="仿宋" w:hAnsi="仿宋" w:eastAsia="仿宋"/>
                <w:sz w:val="24"/>
                <w:szCs w:val="24"/>
              </w:rPr>
              <w:t>以上内存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，采用最新DDR4系列</w:t>
            </w:r>
            <w:r>
              <w:rPr>
                <w:rFonts w:ascii="仿宋" w:hAnsi="仿宋" w:eastAsia="仿宋"/>
                <w:sz w:val="24"/>
                <w:szCs w:val="24"/>
              </w:rPr>
              <w:t>高频内存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42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GB以上硬盘SATA3接口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42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显示器≥19寸，支持</w:t>
            </w:r>
            <w:r>
              <w:rPr>
                <w:rFonts w:ascii="仿宋" w:hAnsi="仿宋" w:eastAsia="仿宋"/>
                <w:sz w:val="24"/>
                <w:szCs w:val="24"/>
              </w:rPr>
              <w:t>分辨率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ascii="仿宋" w:hAnsi="仿宋" w:eastAsia="仿宋"/>
                <w:sz w:val="24"/>
                <w:szCs w:val="24"/>
              </w:rPr>
              <w:t>1366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×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768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42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B150主板或</w:t>
            </w:r>
            <w:r>
              <w:rPr>
                <w:rFonts w:ascii="仿宋" w:hAnsi="仿宋" w:eastAsia="仿宋"/>
                <w:sz w:val="24"/>
                <w:szCs w:val="24"/>
              </w:rPr>
              <w:t>同等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/更高性能</w:t>
            </w:r>
            <w:r>
              <w:rPr>
                <w:rFonts w:ascii="仿宋" w:hAnsi="仿宋" w:eastAsia="仿宋"/>
                <w:sz w:val="24"/>
                <w:szCs w:val="24"/>
              </w:rPr>
              <w:t>主板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42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100M/1000M自适应网卡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pacing w:line="42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</w:t>
            </w:r>
            <w:r>
              <w:rPr>
                <w:rFonts w:ascii="仿宋" w:hAnsi="仿宋" w:eastAsia="仿宋"/>
                <w:sz w:val="24"/>
                <w:szCs w:val="24"/>
              </w:rPr>
              <w:t>系统还原卡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，安装WIN7系统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网络组建设备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2台路由器（配套串口和串行线）、2台三层交换机</w:t>
            </w:r>
          </w:p>
          <w:p>
            <w:pPr>
              <w:adjustRightInd w:val="0"/>
              <w:snapToGrid w:val="0"/>
              <w:spacing w:line="42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（以上实验设备在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Packet Tracer7.0中实现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</w:tbl>
    <w:p>
      <w:pPr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2.考场软件环境：</w:t>
      </w:r>
    </w:p>
    <w:tbl>
      <w:tblPr>
        <w:tblStyle w:val="4"/>
        <w:tblpPr w:leftFromText="180" w:rightFromText="180" w:vertAnchor="text" w:horzAnchor="margin" w:tblpXSpec="center" w:tblpY="256"/>
        <w:tblOverlap w:val="never"/>
        <w:tblW w:w="8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58"/>
        <w:gridCol w:w="4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软件</w:t>
            </w:r>
          </w:p>
        </w:tc>
        <w:tc>
          <w:tcPr>
            <w:tcW w:w="4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规格说明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电脑主机操作系统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Windows 7专业版</w:t>
            </w:r>
          </w:p>
        </w:tc>
      </w:tr>
      <w:tr>
        <w:trPr>
          <w:trHeight w:val="734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电脑主机其它软件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虚拟机中要求提供 Windows 7专业版、WINDOWS SERVER 2008/2012系统镜像文件；安装Packet Tracer 7.0。Microsoft office 2010、 Adobe Dreamweaver CS5、PDF浏览器等。输入法: Windows自带输入法，搜狗拼音输入法（最新版）、极品五笔输入法（最新版）</w:t>
            </w:r>
          </w:p>
        </w:tc>
      </w:tr>
    </w:tbl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 两项技能各占50%计算测试成绩，总分100分，总时间120分钟。</w:t>
      </w:r>
    </w:p>
    <w:p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七、中技数控加工技术教师岗位（岗位代码09）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（一）测试内容：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按图纸要求进行数控车床操作加工（时间150分钟，总分100分）。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1.设备：FANUC系统，SK6140A数控车床。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2.工量具清单：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工量具：百分表（0.01mm），磁力表座，卡盘扳手、刀架扳手、加力杆、游标卡尺（0-150mm）、外径千分尺（0-25mm）、（25-50mm）、（50-75mm），内径千分尺（5-30mm），螺纹环规M30X1.5-6g、深度尺（0-150mm）。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刀具：95°外圆车刀，93°外圆车刀,切槽刀（3mm），外三角螺纹车刀，95°镗孔刀（Φ16），Φ16麻花钻。</w:t>
      </w:r>
    </w:p>
    <w:p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八、中技数控特种加工技术教师岗位（岗位代码10）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（一）测试内容：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慢走丝线切割加工（时间90分钟，总分100分）。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按图纸要求完成加工任务。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1.设备：沙迪克慢走丝线切割机床，型号AQ360。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2.软件：机床自带UTY编程或统赢编程</w:t>
      </w:r>
    </w:p>
    <w:p>
      <w:pPr>
        <w:widowControl/>
        <w:shd w:val="clear" w:color="auto" w:fill="FFFFFF"/>
        <w:spacing w:line="420" w:lineRule="exact"/>
        <w:ind w:firstLine="560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3.工量具：千分尺（0-25）、带表卡尺（0-200）、杠杆千分表（含磁性表座）、量块一套、内六角扳手一套。</w:t>
      </w:r>
    </w:p>
    <w:p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九、中技焊接加工技术教师岗位（岗位代码11）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1.现场按图纸要求进行中径管对接手工钨极氩弧焊，GTAW打底1层，焊条电弧焊SMAW盖面焊接操作。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2.现场按图纸要求进行板对接CO</w:t>
      </w:r>
      <w:r>
        <w:rPr>
          <w:rFonts w:hint="eastAsia" w:ascii="仿宋" w:hAnsi="仿宋" w:eastAsia="仿宋"/>
          <w:kern w:val="0"/>
          <w:sz w:val="28"/>
          <w:szCs w:val="28"/>
          <w:vertAlign w:val="subscript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气体保护焊焊接操作。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1.两项技能满分合计100分,总时间为120分钟。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2.试件焊接为单面焊双面成型，组对时，试件的间隙、钝边、反变形均由参赛选手自定。</w:t>
      </w:r>
    </w:p>
    <w:p>
      <w:pPr>
        <w:spacing w:line="42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3.设备及耗材清单见表1</w:t>
      </w:r>
    </w:p>
    <w:p>
      <w:pPr>
        <w:jc w:val="center"/>
        <w:rPr>
          <w:rFonts w:hint="eastAsia" w:ascii="Arial" w:hAnsi="Arial" w:eastAsia="仿宋_GB2312" w:cs="Arial"/>
          <w:b/>
          <w:sz w:val="24"/>
        </w:rPr>
      </w:pPr>
      <w:r>
        <w:rPr>
          <w:rFonts w:hint="eastAsia" w:ascii="Arial" w:hAnsi="Arial" w:eastAsia="仿宋_GB2312" w:cs="Arial"/>
          <w:b/>
          <w:sz w:val="24"/>
        </w:rPr>
        <w:t>表1操作考试设备及焊材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64"/>
        <w:gridCol w:w="2522"/>
        <w:gridCol w:w="132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ind w:right="-351" w:rightChars="-16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焊条电弧焊/钨极氩弧焊两用焊机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奥太ZX7-400(STG Ⅳ)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每一工位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CO</w:t>
            </w:r>
            <w:r>
              <w:rPr>
                <w:rFonts w:hint="eastAsia" w:ascii="宋体" w:hAnsi="宋体"/>
                <w:vertAlign w:val="subscript"/>
              </w:rPr>
              <w:t>2</w:t>
            </w:r>
            <w:r>
              <w:rPr>
                <w:rFonts w:ascii="宋体" w:hAnsi="宋体"/>
              </w:rPr>
              <w:t>气体保护焊</w:t>
            </w:r>
            <w:r>
              <w:rPr>
                <w:rFonts w:hint="eastAsia" w:ascii="宋体" w:hAnsi="宋体"/>
              </w:rPr>
              <w:t>机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奥太NBC-350 Ⅲ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每一工位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操作架（台）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满足比赛项目要求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每一工位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碳钢电焊条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E5015/Φ2.5、3.2mm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若干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每一工位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碳钢氩弧焊丝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ER50-6/Φ2.5mm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若干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每一工位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CO2气体保护焊焊丝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ER50-6 /Φ1.2mm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若干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每一工位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6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1.焊接材料由天津市金桥牌焊材集团有限公司生产。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2.焊机由山东奥太</w:t>
            </w:r>
            <w:r>
              <w:rPr>
                <w:sz w:val="24"/>
              </w:rPr>
              <w:t>电气股份有限公司</w:t>
            </w:r>
            <w:r>
              <w:rPr>
                <w:rFonts w:hint="eastAsia"/>
                <w:sz w:val="24"/>
              </w:rPr>
              <w:t>生产。</w:t>
            </w:r>
          </w:p>
        </w:tc>
      </w:tr>
    </w:tbl>
    <w:p>
      <w:pPr>
        <w:widowControl/>
        <w:shd w:val="clear" w:color="auto" w:fill="FFFFFF"/>
        <w:spacing w:line="420" w:lineRule="exact"/>
        <w:ind w:firstLine="560"/>
        <w:rPr>
          <w:rFonts w:hint="eastAsia"/>
          <w:szCs w:val="21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4.操作评分分别见表2、表3：    </w:t>
      </w:r>
      <w:r>
        <w:rPr>
          <w:rFonts w:hint="eastAsia" w:ascii="宋体" w:hAnsi="宋体"/>
          <w:b/>
          <w:kern w:val="24"/>
          <w:szCs w:val="21"/>
        </w:rPr>
        <w:t xml:space="preserve">                                                     </w:t>
      </w:r>
    </w:p>
    <w:p>
      <w:pPr>
        <w:widowControl/>
        <w:shd w:val="clear" w:color="auto" w:fill="FFFFFF"/>
        <w:spacing w:line="420" w:lineRule="exact"/>
        <w:jc w:val="center"/>
        <w:rPr>
          <w:sz w:val="24"/>
          <w:szCs w:val="24"/>
        </w:rPr>
      </w:pPr>
      <w:r>
        <w:rPr>
          <w:rFonts w:hint="eastAsia" w:ascii="宋体" w:hAnsi="宋体"/>
          <w:b/>
          <w:kern w:val="24"/>
          <w:sz w:val="24"/>
          <w:szCs w:val="24"/>
        </w:rPr>
        <w:t>表2管材对接焊缝W1外观检查评分标准</w:t>
      </w:r>
    </w:p>
    <w:p/>
    <w:tbl>
      <w:tblPr>
        <w:tblStyle w:val="4"/>
        <w:tblpPr w:leftFromText="180" w:rightFromText="180" w:vertAnchor="text" w:horzAnchor="page" w:tblpXSpec="center" w:tblpY="-237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98"/>
        <w:gridCol w:w="1022"/>
        <w:gridCol w:w="1276"/>
        <w:gridCol w:w="1358"/>
        <w:gridCol w:w="1417"/>
        <w:gridCol w:w="89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60" w:lineRule="exact"/>
              <w:ind w:left="-2" w:leftChars="-1" w:firstLine="17" w:firstLineChars="7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标准</w:t>
            </w:r>
          </w:p>
          <w:p>
            <w:pPr>
              <w:spacing w:line="360" w:lineRule="exact"/>
              <w:ind w:left="-2" w:leftChars="-1" w:firstLine="17" w:firstLineChars="7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分数</w:t>
            </w:r>
          </w:p>
        </w:tc>
        <w:tc>
          <w:tcPr>
            <w:tcW w:w="507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焊    缝   等   级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检测数值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Ⅰ(50)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Ⅱ(34)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Ⅲ(20)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Ⅳ(6)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焊缝余高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≥0，≤1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≥1，≤2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7" w:firstLineChars="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≥2，≤3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＜0，＞3</w:t>
            </w:r>
          </w:p>
        </w:tc>
        <w:tc>
          <w:tcPr>
            <w:tcW w:w="89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焊缝高低差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＞0.5，≤1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7" w:firstLineChars="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＞1，≤2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＞2</w:t>
            </w:r>
          </w:p>
        </w:tc>
        <w:tc>
          <w:tcPr>
            <w:tcW w:w="89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焊缝宽窄差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＞0.5，≤1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 w:firstLine="107" w:firstLineChars="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＞1，≤2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＞2</w:t>
            </w:r>
          </w:p>
        </w:tc>
        <w:tc>
          <w:tcPr>
            <w:tcW w:w="89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咬    边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深度≤0.3，4mm扣,1分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深度≤0.5，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2mm扣,1分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深度＞0.5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长度＞15</w:t>
            </w:r>
          </w:p>
        </w:tc>
        <w:tc>
          <w:tcPr>
            <w:tcW w:w="89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最多扣4分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最多扣6分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背面成型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标准</w:t>
            </w:r>
          </w:p>
        </w:tc>
        <w:tc>
          <w:tcPr>
            <w:tcW w:w="50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w w:val="90"/>
                <w:szCs w:val="21"/>
              </w:rPr>
              <w:t>通</w:t>
            </w:r>
            <w:r>
              <w:rPr>
                <w:rFonts w:hint="eastAsia" w:ascii="仿宋_GB2312" w:eastAsia="仿宋_GB2312"/>
                <w:szCs w:val="21"/>
              </w:rPr>
              <w:t>球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球直径=42x95%=39.9mm，通过得6分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球直径=42x90%=37.8mm，通过得4分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球直径=42x85%=35.7mm，通过得2分，不过得0分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角变形量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≤2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≤3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＞3</w:t>
            </w:r>
          </w:p>
        </w:tc>
        <w:tc>
          <w:tcPr>
            <w:tcW w:w="89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外表面成形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良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差</w:t>
            </w:r>
          </w:p>
        </w:tc>
        <w:tc>
          <w:tcPr>
            <w:tcW w:w="89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ind w:firstLine="8192" w:firstLineChars="3400"/>
        <w:rPr>
          <w:rFonts w:hint="eastAsia" w:ascii="宋体" w:hAnsi="宋体"/>
          <w:b/>
          <w:kern w:val="24"/>
          <w:sz w:val="24"/>
        </w:rPr>
      </w:pPr>
      <w:r>
        <w:rPr>
          <w:rFonts w:hint="eastAsia" w:ascii="宋体" w:hAnsi="宋体"/>
          <w:b/>
          <w:kern w:val="24"/>
          <w:sz w:val="24"/>
        </w:rPr>
        <w:t xml:space="preserve">         </w:t>
      </w:r>
    </w:p>
    <w:p>
      <w:pPr>
        <w:jc w:val="center"/>
        <w:rPr>
          <w:rFonts w:hint="eastAsia" w:ascii="宋体" w:hAnsi="宋体"/>
          <w:b/>
          <w:kern w:val="24"/>
          <w:sz w:val="24"/>
        </w:rPr>
      </w:pPr>
      <w:r>
        <w:rPr>
          <w:rFonts w:hint="eastAsia" w:ascii="宋体" w:hAnsi="宋体"/>
          <w:b/>
          <w:kern w:val="24"/>
          <w:sz w:val="24"/>
        </w:rPr>
        <w:t>表3板材对接焊缝外观检查评分标准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992"/>
        <w:gridCol w:w="1228"/>
        <w:gridCol w:w="1260"/>
        <w:gridCol w:w="1260"/>
        <w:gridCol w:w="1260"/>
        <w:gridCol w:w="840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检查项目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标准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分数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焊 缝 等 级 及 配 分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检测数值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Ⅰ(50)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Ⅱ(34)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Ⅲ(20)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Ⅳ(8)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焊缝余高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≥0，≤2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≥0，≤3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≥0，≤4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＜0，＞4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焊缝高低差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＞1，≤2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＞2，≤,3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＞3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焊缝宽窄差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＞1，≤2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＞2，≤,3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＞3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咬    边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ind w:right="-103" w:rightChars="-4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深度≤0.3，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4mm扣,1分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ind w:right="-118" w:rightChars="-56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深度≤0.5，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2mm扣,1分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深度＞0.5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长度＞30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最多扣3分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最多扣5分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背面凸出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标准（mm）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＞1，≤2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＞2，≤,3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＞3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背面凹陷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深度0.5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长度≤15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深度≤1.2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长度≤30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深度＞1.2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长度＞30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角变形量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（偏斜）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≤2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≤3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＞3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外表面成形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（mm）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良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差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  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小计得分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十、中技新能源汽车维修技术教师岗位（岗位代码12）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（一）测试内容：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1.新能源汽车故障诊断（时间45分钟，总分100分）。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2.新能源汽车电机性能检测（时间45分钟，总分100分）。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1.两项技能各占50%计算测试成绩。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2.现场设备和材料清单：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（1）新能源汽车故障诊断项目：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①新能源汽车（比亚迪E5）整车一辆。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②车内防护（三件套）、人员防护套装、工位安全保护套装、绝缘工具套装、塑料绝缘胶带、车轮挡块、万用表、绝缘测试仪。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③汽车智能诊断系统（道通MS908S）一套。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④工单。</w:t>
      </w:r>
    </w:p>
    <w:p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（2）新能源汽车电机性能检测项目：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①新能源汽车（比亚迪E5）整车一辆。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②诊断仪（道通MS908S）。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③示波器（UTD1202C）、示波器（UTD2025CL）各一套。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④数字万用表（UT890系列）、钳形表（UT210系列）各一套。</w:t>
      </w:r>
    </w:p>
    <w:p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⑤工单。</w:t>
      </w:r>
    </w:p>
    <w:p>
      <w:pPr>
        <w:rPr>
          <w:rFonts w:hint="eastAsia"/>
          <w:lang w:eastAsia="zh-CN"/>
        </w:rPr>
      </w:pPr>
      <w:bookmarkStart w:id="4" w:name="_GoBack"/>
      <w:bookmarkEnd w:id="4"/>
    </w:p>
    <w:sectPr>
      <w:pgSz w:w="11906" w:h="16838"/>
      <w:pgMar w:top="1531" w:right="1361" w:bottom="141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1DD36DC0"/>
    <w:rsid w:val="31B26247"/>
    <w:rsid w:val="34F1213A"/>
    <w:rsid w:val="48135632"/>
    <w:rsid w:val="58B73A25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232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05DFE1FB903641488FEEEDDA58C57B08</vt:lpwstr>
  </property>
</Properties>
</file>