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/>
          <w:szCs w:val="32"/>
        </w:rPr>
      </w:pPr>
      <w:r>
        <w:rPr>
          <w:rFonts w:hint="eastAsia" w:ascii="Times New Roman" w:hAnsi="Times New Roman" w:eastAsia="方正小标宋简体"/>
          <w:szCs w:val="32"/>
        </w:rPr>
        <w:t>附件3</w:t>
      </w:r>
    </w:p>
    <w:p>
      <w:pPr>
        <w:jc w:val="center"/>
        <w:rPr>
          <w:rFonts w:hint="eastAsia" w:ascii="Times New Roman" w:hAnsi="Times New Roman" w:eastAsia="方正小标宋简体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江门高新区（</w:t>
      </w:r>
      <w:r>
        <w:rPr>
          <w:rFonts w:ascii="Times New Roman" w:hAnsi="Times New Roman" w:eastAsia="方正小标宋简体"/>
          <w:sz w:val="44"/>
          <w:szCs w:val="44"/>
        </w:rPr>
        <w:t>江海区</w:t>
      </w:r>
      <w:r>
        <w:rPr>
          <w:rFonts w:hint="eastAsia" w:ascii="Times New Roman" w:hAnsi="Times New Roman" w:eastAsia="方正小标宋简体"/>
          <w:sz w:val="44"/>
          <w:szCs w:val="44"/>
        </w:rPr>
        <w:t>）教育概况</w:t>
      </w:r>
    </w:p>
    <w:p>
      <w:pPr>
        <w:jc w:val="center"/>
        <w:rPr>
          <w:rFonts w:hint="eastAsia" w:ascii="Times New Roman" w:hAnsi="Times New Roman" w:eastAsia="方正小标宋简体"/>
          <w:szCs w:val="32"/>
        </w:rPr>
      </w:pPr>
    </w:p>
    <w:p>
      <w:pPr>
        <w:pStyle w:val="16"/>
      </w:pPr>
      <w:r>
        <w:t>江门市是广东省下辖地级市，是粤港澳大湾区重要节点城市，交通便捷，与广东省中心区域、港澳及珠三角其他8个城市构成1小时生活圈。有</w:t>
      </w:r>
      <w:r>
        <w:rPr>
          <w:rFonts w:hint="eastAsia"/>
        </w:rPr>
        <w:t>“</w:t>
      </w:r>
      <w:r>
        <w:t>院士摇篮</w:t>
      </w:r>
      <w:r>
        <w:rPr>
          <w:rFonts w:hint="eastAsia"/>
        </w:rPr>
        <w:t>”“</w:t>
      </w:r>
      <w:r>
        <w:t>中国侨都</w:t>
      </w:r>
      <w:r>
        <w:rPr>
          <w:rFonts w:hint="eastAsia"/>
        </w:rPr>
        <w:t>”</w:t>
      </w:r>
      <w:r>
        <w:t>之称的江门，有江门</w:t>
      </w:r>
      <w:r>
        <w:rPr>
          <w:rFonts w:hint="eastAsia"/>
        </w:rPr>
        <w:t>籍“</w:t>
      </w:r>
      <w:r>
        <w:t>两院</w:t>
      </w:r>
      <w:r>
        <w:rPr>
          <w:rFonts w:hint="eastAsia"/>
        </w:rPr>
        <w:t>”</w:t>
      </w:r>
      <w:r>
        <w:t>院士34名，400多万侨胞足迹遍布世界各地。江门是世界文化遗产开平碉楼与村落所在地，还有著名作家巴金赞赏不已的小鸟天堂、入选广东省“十大美丽海岛”的上下川岛等风景名胜，是奔流的西江和潭江环拥着的一片富饶而传奇土地。</w:t>
      </w:r>
    </w:p>
    <w:p>
      <w:pPr>
        <w:pStyle w:val="16"/>
        <w:rPr>
          <w:rFonts w:hint="eastAsia" w:hAnsi="仿宋_GB2312" w:cs="仿宋_GB2312"/>
        </w:rPr>
      </w:pPr>
      <w:r>
        <w:t>江门高新区（江海区）是江门市的中心城区之一，区域总面积约110平方公里，常住人口超30万。珠三角城轨、深湛铁路穿境而过，30分钟直达广州南站直通全国，1.5小时车程内可到达6座国际机场。</w:t>
      </w:r>
      <w:r>
        <w:rPr>
          <w:rFonts w:hint="eastAsia"/>
        </w:rPr>
        <w:t>近年来，江门高新区（江海区）经济社会实现快速发展，</w:t>
      </w:r>
      <w:r>
        <w:t>主要经济指标增速排名全市前列。拥有国家自主创新示范区、全国小微“双创”示范城市核心区、全国博士后创新示范区等国家级创新发展平台，创新引领能力实现新突破。</w:t>
      </w:r>
      <w:r>
        <w:rPr>
          <w:rFonts w:hint="eastAsia"/>
        </w:rPr>
        <w:t>对标</w:t>
      </w:r>
      <w:r>
        <w:t>最好最优，精心打造了城央绿廊、江海云道、城市阳台等一批精品工程和亮点工程，</w:t>
      </w:r>
      <w:r>
        <w:rPr>
          <w:rFonts w:hint="eastAsia"/>
        </w:rPr>
        <w:t>倾力打造了儿童公园、阅读中心、图书馆、科技馆等一批“打卡圣地”，人民群众获得感、幸福感不断提升</w:t>
      </w:r>
      <w:r>
        <w:t>。</w:t>
      </w:r>
    </w:p>
    <w:p>
      <w:pPr>
        <w:pStyle w:val="16"/>
      </w:pPr>
      <w:r>
        <w:t>江门高新区（江海区）现共有幼儿园48间，中小学校32所，其中公办学校26所、民办学校6所。现有教师共3000多人、学生50000多人。江门高新区（江海区）始终将教育放在优先发展的战略地位，财政投入力度不断加大，教育管理体制改革持续深化，教育现代化建设快速推进，教育发展水平加速提升。</w:t>
      </w:r>
    </w:p>
    <w:p>
      <w:pPr>
        <w:pStyle w:val="16"/>
        <w:ind w:firstLine="634"/>
      </w:pPr>
      <w:r>
        <w:rPr>
          <w:b/>
          <w:bCs/>
        </w:rPr>
        <w:t>持续扩容提质，办学条件全面优化。</w:t>
      </w:r>
      <w:r>
        <w:t>近五年，教育投入年均增长超10%，与五邑大学、江门一中合办优质品牌学校，新建中小学7所，升级扩建中小学20所，新增1万多个公办优质学位。成立4大教育集团，发挥优质教育资源的辐射带动作用。全区中小学配置先进、高效、实用的数字化教育基础设施，有6所</w:t>
      </w:r>
      <w:r>
        <w:rPr>
          <w:rFonts w:hint="eastAsia"/>
        </w:rPr>
        <w:t>“</w:t>
      </w:r>
      <w:r>
        <w:t>广东省信息化中心学校</w:t>
      </w:r>
      <w:r>
        <w:rPr>
          <w:rFonts w:hint="eastAsia"/>
        </w:rPr>
        <w:t>”</w:t>
      </w:r>
      <w:r>
        <w:t>，信息化技术与学科教学整合率100%，实现全区标准化学校比例达到100%。</w:t>
      </w:r>
    </w:p>
    <w:p>
      <w:pPr>
        <w:pStyle w:val="16"/>
        <w:ind w:firstLine="634"/>
        <w:rPr>
          <w:rFonts w:hAnsi="仿宋_GB2312" w:cs="仿宋_GB2312"/>
        </w:rPr>
      </w:pPr>
      <w:r>
        <w:rPr>
          <w:rFonts w:hint="eastAsia" w:hAnsi="仿宋_GB2312" w:cs="仿宋_GB2312"/>
          <w:b/>
          <w:bCs/>
        </w:rPr>
        <w:t>坚持引育并举，教师素质显著提升。</w:t>
      </w:r>
      <w:r>
        <w:rPr>
          <w:rFonts w:hint="eastAsia" w:hAnsi="仿宋_GB2312" w:cs="仿宋_GB2312"/>
        </w:rPr>
        <w:t>全面落实教育人才引进政策，近五年，引进双一流等院校毕业优秀教师400多名，其中研究生占比超40%，新教师免费入住人才公寓。印发教师工资待遇增长长效机制，实现教师平均工资收入水平不低于公务员。实施“青蓝工程”导师培养机制，对新教师进行跟踪培养，帮助新教师快速成长成才。提供优质展示平台，举办多学科、多形式展示性交流活动，以赛促培加速青年教师站稳讲台。推进名师、名校长、名班主任“领雁”工程，充分利用省市区名师工作室、市区级名班主任工作室辐射效应，促进名师成才。配齐配强教研队伍，统筹增加教师发展中心编制，组建由近150名优秀骨干教师组成的覆盖各学段各学科核心教研组，全力提升教研教学质量。</w:t>
      </w:r>
    </w:p>
    <w:p>
      <w:pPr>
        <w:pStyle w:val="16"/>
        <w:ind w:firstLine="634"/>
        <w:rPr>
          <w:rFonts w:hAnsi="仿宋_GB2312" w:cs="仿宋_GB2312"/>
        </w:rPr>
      </w:pPr>
      <w:r>
        <w:rPr>
          <w:rFonts w:hint="eastAsia" w:hAnsi="仿宋_GB2312" w:cs="仿宋_GB2312"/>
          <w:b/>
          <w:bCs/>
        </w:rPr>
        <w:t>深化教学改革，素质教育成果丰硕。</w:t>
      </w:r>
      <w:r>
        <w:rPr>
          <w:rFonts w:hint="eastAsia" w:hAnsi="仿宋_GB2312" w:cs="仿宋_GB2312"/>
        </w:rPr>
        <w:t>近五年，各级学校获得集体奖励国家级36项、省级79余项，个人奖励国家级500余项、省级900多项。全区有国家级、省级各级各类特色学校36所，新民小学获评“全国文明校园”、礼乐中学获评“国家篮球特色学校”，天鹅湾小学获评省级“劳动教育示范校”，</w:t>
      </w:r>
      <w:r>
        <w:rPr>
          <w:rFonts w:hint="eastAsia" w:ascii="仿宋" w:hAnsi="仿宋" w:eastAsia="仿宋" w:cs="仿宋_GB2312"/>
        </w:rPr>
        <w:t>滘</w:t>
      </w:r>
      <w:r>
        <w:rPr>
          <w:rFonts w:hint="eastAsia" w:hAnsi="仿宋_GB2312" w:cs="仿宋_GB2312"/>
        </w:rPr>
        <w:t>头小学获评“省传统艺术特色学校”，特色教育亮点纷呈，坚持五育并举，素质教育全面推进。扎实落实“双减”政策，在全市率先实现公办小学课后服务全覆盖、有需求的学生全覆盖。</w:t>
      </w:r>
    </w:p>
    <w:p>
      <w:pPr>
        <w:pStyle w:val="16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未来，江门高新区（江海区）将加快打造创新型经济主导的高水平高新区，着力建设现代化教育高地，不断擦亮“江海优教”金名片。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252B7156"/>
    <w:rsid w:val="254B6836"/>
    <w:rsid w:val="350F19B8"/>
    <w:rsid w:val="409D50BA"/>
    <w:rsid w:val="4464582C"/>
    <w:rsid w:val="50927706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  <w:style w:type="paragraph" w:customStyle="1" w:styleId="16">
    <w:name w:val="（公）正文"/>
    <w:basedOn w:val="1"/>
    <w:qFormat/>
    <w:uiPriority w:val="0"/>
    <w:pPr>
      <w:ind w:firstLine="632" w:firstLineChars="200"/>
    </w:pPr>
    <w:rPr>
      <w:rFonts w:ascii="仿宋_GB2312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63BB6C97A2954DDA91CEB74A18BCBEE1</vt:lpwstr>
  </property>
</Properties>
</file>