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85" w:lineRule="atLeast"/>
        <w:ind w:left="0" w:right="0" w:firstLine="42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85" w:lineRule="atLeast"/>
        <w:ind w:left="0" w:right="0" w:firstLine="42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2022年洪江区公开招聘教师需求目录及要求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39"/>
        <w:gridCol w:w="839"/>
        <w:gridCol w:w="839"/>
        <w:gridCol w:w="839"/>
        <w:gridCol w:w="839"/>
        <w:gridCol w:w="1055"/>
        <w:gridCol w:w="920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岗位性质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0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招聘单位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年龄要求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其他要求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所学专业、教师资格证专业应与招聘岗位专业一致，普通话二级甲等及以上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李海萍0745-7636352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13974552986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所学专业、教师资格证专业应与招聘岗位专业一致，普通话二级甲等及以上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幸福路小学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小学道德与法治（政治）教师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岗位性质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招聘单位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年龄要求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其他要求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幸福路小学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李海萍0745-7636352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13974552986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中山路小学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中山路小学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所学专业、教师资格证专业应与招聘岗位专业一致，普通话二级甲等及以上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中山路小学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卫生技术人员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所学专业为医学大类， 同时具有医师资格证或护士资格证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洪江区   东方红小学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全额事业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1987年3月18日以后出生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所学专业、教师资格证专业应与招聘岗位专业一致，普通话二级乙等及以上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85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2DC2184D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onljsm"/>
    <w:basedOn w:val="4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C1FF62B24B17402495F4040635536E81</vt:lpwstr>
  </property>
</Properties>
</file>