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F5052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4F505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4F505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1：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F505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2022年安徽艺术职业学院聘用合同制人员招聘岗位一览表</w:t>
      </w:r>
    </w:p>
    <w:tbl>
      <w:tblPr>
        <w:tblW w:w="89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1"/>
        <w:gridCol w:w="705"/>
        <w:gridCol w:w="435"/>
        <w:gridCol w:w="1546"/>
        <w:gridCol w:w="720"/>
        <w:gridCol w:w="570"/>
        <w:gridCol w:w="705"/>
        <w:gridCol w:w="1982"/>
        <w:gridCol w:w="9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所属部门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5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新闻传媒学院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播音主持专业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播音主持教师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新闻传媒学院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编导专业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本科本科及以上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编导教师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43741801"/>
    <w:rsid w:val="54C21BC9"/>
    <w:rsid w:val="583A7054"/>
    <w:rsid w:val="59595D1E"/>
    <w:rsid w:val="66C64C84"/>
    <w:rsid w:val="7BDE43D6"/>
    <w:rsid w:val="7B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6E16BBB13584458AB823D0048CCE43F1</vt:lpwstr>
  </property>
</Properties>
</file>