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邱县2022年公开选调教师量化积分标准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一、学历计分</w:t>
      </w:r>
    </w:p>
    <w:tbl>
      <w:tblPr>
        <w:tblStyle w:val="6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843"/>
        <w:gridCol w:w="1841"/>
        <w:gridCol w:w="1218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学历层次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博士研究生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硕士研究生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后取得学历减1分。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二、任职年限计分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从事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正式教育事业编制工作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(含服务基层项目年限）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每满一年计l分。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年度考核计分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年度考核优秀每次计2分；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四、业绩成果计分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市、省、国家政府部门授予的成果奖，分别按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10、20、30分计分；教育部门授予的成果奖，分别按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4、6、10分计分；相应级别一、二、三等奖的按1：0.8：0.5计分。主要完成人按满分计分，其他完成人（不超过4人）按相应级别二分之一计分。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奖励计分</w:t>
      </w:r>
    </w:p>
    <w:tbl>
      <w:tblPr>
        <w:tblStyle w:val="6"/>
        <w:tblW w:w="0" w:type="auto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2233"/>
        <w:gridCol w:w="1705"/>
        <w:gridCol w:w="1529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市级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20分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10分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5分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3分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奖励级别包括各级政府教师节所授予的综合类奖励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十佳（模范、优秀）班主任”、“模范（优秀、十佳）教师”、“教改工作先进个人”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按相应级别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计满分；各级政府及教育行政部门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授予的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教师节之外的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单项类奖励，降一级别计分。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  <w:t>本办法由邱县选调教师工作小组负责解释</w:t>
      </w:r>
    </w:p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wXCPAAQAAjgMAAA4AAABkcnMvZTJvRG9jLnhtbK1TzWrbQBC+F/IO&#10;y95jyaY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abmr8nS5ywdOO/vn7/+eMbowK5&#10;0wesqOk5PMGUIYVJ6tCCTW8SwYbs6PniqBoik1RcrlfrdUnIks7mhHCKl88DYLxX3rIU1BzoyrKT&#10;4vSAcWydW9I05++0MVQXlXF/FQgzVYrEeOSYojjsh4n43jdnEtvTbdfc0XJzZj46MjMtxhzAHOzn&#10;4BhAHzqitsy8MNweI5HI3NKEEXYaTNeU1U0rlfbgzzx3vfx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0DBcI8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11C11644"/>
    <w:rsid w:val="1A0B40E1"/>
    <w:rsid w:val="1D59772C"/>
    <w:rsid w:val="36B93FCC"/>
    <w:rsid w:val="6A4A0A00"/>
    <w:rsid w:val="77F564C1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FFFFFF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FFFFFF"/>
      <w:u w:val="none"/>
    </w:rPr>
  </w:style>
  <w:style w:type="character" w:styleId="12">
    <w:name w:val="HTML Code"/>
    <w:basedOn w:val="7"/>
    <w:uiPriority w:val="0"/>
    <w:rPr>
      <w:rFonts w:ascii="Courier New" w:hAnsi="Courier New"/>
      <w:sz w:val="20"/>
    </w:rPr>
  </w:style>
  <w:style w:type="character" w:styleId="13">
    <w:name w:val="HTML Cite"/>
    <w:basedOn w:val="7"/>
    <w:uiPriority w:val="0"/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hide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2CD5687E48694C07A14281149DC0BE48</vt:lpwstr>
  </property>
</Properties>
</file>