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val="0"/>
        <w:spacing w:line="600" w:lineRule="exact"/>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val="0"/>
          <w:color w:val="auto"/>
          <w:spacing w:val="16"/>
          <w:sz w:val="40"/>
          <w:szCs w:val="40"/>
          <w:lang w:eastAsia="zh-CN"/>
        </w:rPr>
      </w:pPr>
      <w:r>
        <w:rPr>
          <w:rFonts w:hint="eastAsia" w:ascii="方正小标宋简体" w:hAnsi="方正小标宋简体" w:eastAsia="方正小标宋简体" w:cs="方正小标宋简体"/>
          <w:b w:val="0"/>
          <w:bCs w:val="0"/>
          <w:color w:val="auto"/>
          <w:spacing w:val="16"/>
          <w:sz w:val="40"/>
          <w:szCs w:val="40"/>
        </w:rPr>
        <w:t>滕州市</w:t>
      </w:r>
      <w:r>
        <w:rPr>
          <w:rFonts w:hint="eastAsia" w:ascii="方正小标宋简体" w:hAnsi="方正小标宋简体" w:eastAsia="方正小标宋简体" w:cs="方正小标宋简体"/>
          <w:b w:val="0"/>
          <w:bCs w:val="0"/>
          <w:color w:val="auto"/>
          <w:spacing w:val="16"/>
          <w:sz w:val="40"/>
          <w:szCs w:val="40"/>
          <w:lang w:eastAsia="zh-CN"/>
        </w:rPr>
        <w:t>中小学幼儿园公开招聘教师</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 w:val="0"/>
          <w:bCs w:val="0"/>
          <w:color w:val="auto"/>
          <w:spacing w:val="16"/>
          <w:sz w:val="40"/>
          <w:szCs w:val="40"/>
        </w:rPr>
      </w:pPr>
      <w:r>
        <w:rPr>
          <w:rFonts w:hint="eastAsia" w:ascii="方正小标宋简体" w:hAnsi="方正小标宋简体" w:eastAsia="方正小标宋简体" w:cs="方正小标宋简体"/>
          <w:b w:val="0"/>
          <w:bCs w:val="0"/>
          <w:color w:val="auto"/>
          <w:spacing w:val="16"/>
          <w:sz w:val="40"/>
          <w:szCs w:val="40"/>
        </w:rPr>
        <w:t>应聘须知</w:t>
      </w:r>
    </w:p>
    <w:p>
      <w:pPr>
        <w:keepNext w:val="0"/>
        <w:keepLines w:val="0"/>
        <w:pageBreakBefore w:val="0"/>
        <w:kinsoku/>
        <w:overflowPunct/>
        <w:topLinePunct w:val="0"/>
        <w:bidi w:val="0"/>
        <w:snapToGrid w:val="0"/>
        <w:spacing w:line="600" w:lineRule="exact"/>
        <w:ind w:firstLine="562" w:firstLineChars="200"/>
        <w:rPr>
          <w:rFonts w:hint="eastAsia" w:ascii="楷体_GB2312" w:eastAsia="楷体_GB2312"/>
          <w:b/>
          <w:color w:val="auto"/>
          <w:sz w:val="28"/>
          <w:szCs w:val="28"/>
        </w:rPr>
      </w:pP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rPr>
        <w:t>1.哪些人员可以应聘？</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按照事业单位公开招聘的相关规定，符合《2</w:t>
      </w:r>
      <w:r>
        <w:rPr>
          <w:rFonts w:hint="eastAsia" w:ascii="仿宋_GB2312" w:hAnsi="仿宋_GB2312" w:eastAsia="仿宋_GB2312" w:cs="仿宋_GB2312"/>
          <w:color w:val="auto"/>
          <w:sz w:val="32"/>
          <w:szCs w:val="32"/>
          <w:lang w:val="en-US" w:eastAsia="zh-CN"/>
        </w:rPr>
        <w:t>022年</w:t>
      </w:r>
      <w:r>
        <w:rPr>
          <w:rFonts w:hint="eastAsia" w:ascii="仿宋_GB2312" w:hAnsi="仿宋_GB2312" w:eastAsia="仿宋_GB2312" w:cs="仿宋_GB2312"/>
          <w:color w:val="auto"/>
          <w:sz w:val="32"/>
          <w:szCs w:val="32"/>
        </w:rPr>
        <w:t>滕州市</w:t>
      </w:r>
      <w:r>
        <w:rPr>
          <w:rFonts w:hint="eastAsia" w:ascii="仿宋_GB2312" w:hAnsi="仿宋_GB2312" w:eastAsia="仿宋_GB2312" w:cs="仿宋_GB2312"/>
          <w:color w:val="auto"/>
          <w:sz w:val="32"/>
          <w:szCs w:val="32"/>
          <w:lang w:eastAsia="zh-CN"/>
        </w:rPr>
        <w:t>中小学幼儿园公开招聘教师</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rPr>
        <w:t>》）规定的招聘条件及岗位</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者，均可应聘。</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高级技工学校（技师学院）全日制毕业生，毕业时</w:t>
      </w:r>
      <w:r>
        <w:rPr>
          <w:rFonts w:hint="eastAsia" w:ascii="仿宋_GB2312" w:hAnsi="仿宋_GB2312" w:eastAsia="仿宋_GB2312" w:cs="仿宋_GB2312"/>
          <w:color w:val="auto"/>
          <w:sz w:val="32"/>
          <w:szCs w:val="32"/>
        </w:rPr>
        <w:t>取得高级工、预备技师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含技师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职业资格的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可分别按照全日制高职（大专）、本科毕业生应聘符合条件的岗位。</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国内非普通高等学历教育的其他教育形式（自学考试、成人教育、网络教育、夜大、电大等）毕业生取得毕业证（学位证）后，符合</w:t>
      </w:r>
      <w:r>
        <w:rPr>
          <w:rFonts w:hint="eastAsia" w:ascii="仿宋_GB2312" w:hAnsi="仿宋_GB2312" w:eastAsia="仿宋_GB2312" w:cs="仿宋_GB2312"/>
          <w:color w:val="auto"/>
          <w:sz w:val="32"/>
          <w:szCs w:val="32"/>
          <w:highlight w:val="none"/>
          <w:u w:val="none"/>
          <w:lang w:val="en-US" w:eastAsia="zh-CN"/>
        </w:rPr>
        <w:t>岗位</w:t>
      </w:r>
      <w:r>
        <w:rPr>
          <w:rFonts w:hint="eastAsia" w:ascii="仿宋_GB2312" w:hAnsi="仿宋_GB2312" w:eastAsia="仿宋_GB2312" w:cs="仿宋_GB2312"/>
          <w:color w:val="auto"/>
          <w:sz w:val="32"/>
          <w:szCs w:val="32"/>
          <w:highlight w:val="none"/>
          <w:u w:val="none"/>
        </w:rPr>
        <w:t>要求资格条件的，均可</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w:t>
      </w: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rPr>
        <w:t>2.哪些人员不能应聘？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在读的非应届毕业生，不得应聘。在读全日制普通高校非应届毕业生不能用已取得的学历学位作为条件应聘</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（2）现役军人；</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因犯罪</w:t>
      </w:r>
      <w:r>
        <w:rPr>
          <w:rFonts w:hint="eastAsia" w:ascii="仿宋_GB2312" w:hAnsi="仿宋_GB2312" w:eastAsia="仿宋_GB2312" w:cs="仿宋_GB2312"/>
          <w:color w:val="auto"/>
          <w:sz w:val="32"/>
          <w:szCs w:val="32"/>
        </w:rPr>
        <w:t>受过刑事处罚和被开除公职的人员；</w:t>
      </w:r>
    </w:p>
    <w:p>
      <w:pPr>
        <w:keepNext w:val="0"/>
        <w:keepLines w:val="0"/>
        <w:pageBreakBefore w:val="0"/>
        <w:kinsoku/>
        <w:overflowPunct/>
        <w:topLinePunct w:val="0"/>
        <w:bidi w:val="0"/>
        <w:snapToGrid w:val="0"/>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被开除党籍的人员；</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）法律法规规定不得聘用的其他情形的人员。</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应聘人员不得报考有《事业单位人事管理回避规定》（人社部规〔2019〕1号）规定情形的岗位。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rPr>
        <w:t>3.</w:t>
      </w:r>
      <w:r>
        <w:rPr>
          <w:rFonts w:hint="eastAsia" w:ascii="楷体_GB2312" w:hAnsi="楷体_GB2312" w:eastAsia="楷体_GB2312" w:cs="楷体_GB2312"/>
          <w:b/>
          <w:color w:val="auto"/>
          <w:sz w:val="32"/>
          <w:szCs w:val="32"/>
          <w:lang w:val="en-US" w:eastAsia="zh-CN"/>
        </w:rPr>
        <w:t>如何理解“在读的非应届毕业生”不得应聘？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“在读的非应届毕业生”是指</w:t>
      </w:r>
      <w:r>
        <w:rPr>
          <w:rFonts w:hint="eastAsia" w:ascii="仿宋_GB2312" w:hAnsi="仿宋_GB2312" w:eastAsia="仿宋_GB2312" w:cs="仿宋_GB2312"/>
          <w:color w:val="auto"/>
          <w:sz w:val="32"/>
          <w:szCs w:val="32"/>
          <w:highlight w:val="none"/>
          <w:u w:val="none"/>
          <w:lang w:val="en-US" w:eastAsia="zh-CN"/>
        </w:rPr>
        <w:t>全脱产在校学习的</w:t>
      </w:r>
      <w:r>
        <w:rPr>
          <w:rFonts w:hint="eastAsia" w:ascii="仿宋_GB2312" w:hAnsi="仿宋_GB2312" w:eastAsia="仿宋_GB2312" w:cs="仿宋_GB2312"/>
          <w:color w:val="auto"/>
          <w:sz w:val="32"/>
          <w:szCs w:val="32"/>
          <w:highlight w:val="none"/>
          <w:u w:val="none"/>
        </w:rPr>
        <w:t>国内普通高等学历教育学生和国（境）外留学人员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于202</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年7月31日前无法完成学业并取得学历（学位）证书的，不得</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val="en-US" w:eastAsia="zh-CN"/>
        </w:rPr>
        <w:t>4.在职人员怎么报考，需要什么条件？</w:t>
      </w:r>
    </w:p>
    <w:p>
      <w:pPr>
        <w:pStyle w:val="15"/>
        <w:keepNext w:val="0"/>
        <w:keepLines w:val="0"/>
        <w:pageBreakBefore w:val="0"/>
        <w:kinsoku/>
        <w:overflowPunct/>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办学校在职在编教师报考，报名前须经本人工作单位和县级教体局同意，并提交盖章的《单位同意报考证明》（附件4）；其他在职人员报考的，须提交有人事管理权限的单位(部门)盖章的《单位同意报考证明》；定向、委培毕业生报考，须提交定向、委培单位同意应聘的证明；已签订就业协议的2022年应届毕业生，须与签约单位解除协议或经签约单位同意，并提交解除协议证明或加盖有用人权限部门公章的同意报考证明。已经辞职的在职人员，须提交单位和主管部门盖章的同意辞职证明。上述证明材料的落款日期均为2022年3月1日及以前。</w:t>
      </w: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5.</w:t>
      </w:r>
      <w:r>
        <w:rPr>
          <w:rFonts w:hint="eastAsia" w:ascii="楷体_GB2312" w:hAnsi="楷体" w:eastAsia="楷体_GB2312"/>
          <w:b/>
          <w:color w:val="auto"/>
          <w:sz w:val="32"/>
          <w:szCs w:val="32"/>
        </w:rPr>
        <w:t>留学回国人员</w:t>
      </w:r>
      <w:r>
        <w:rPr>
          <w:rFonts w:hint="eastAsia" w:ascii="楷体_GB2312" w:hAnsi="楷体" w:eastAsia="楷体_GB2312"/>
          <w:b/>
          <w:color w:val="auto"/>
          <w:sz w:val="32"/>
          <w:szCs w:val="32"/>
          <w:lang w:val="en-US" w:eastAsia="zh-CN"/>
        </w:rPr>
        <w:t>可以应聘哪些岗位，</w:t>
      </w:r>
      <w:r>
        <w:rPr>
          <w:rFonts w:hint="eastAsia" w:ascii="楷体_GB2312" w:hAnsi="楷体" w:eastAsia="楷体_GB2312"/>
          <w:b/>
          <w:color w:val="auto"/>
          <w:sz w:val="32"/>
          <w:szCs w:val="32"/>
        </w:rPr>
        <w:t>需要提供哪些材料？</w:t>
      </w:r>
    </w:p>
    <w:p>
      <w:pPr>
        <w:pStyle w:val="15"/>
        <w:keepNext w:val="0"/>
        <w:keepLines w:val="0"/>
        <w:pageBreakBefore w:val="0"/>
        <w:kinsoku/>
        <w:overflowPunct/>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留学回国人员可以根据自身情况应聘符合条件的岗位。</w:t>
      </w:r>
    </w:p>
    <w:p>
      <w:pPr>
        <w:pStyle w:val="15"/>
        <w:keepNext w:val="0"/>
        <w:keepLines w:val="0"/>
        <w:pageBreakBefore w:val="0"/>
        <w:kinsoku/>
        <w:overflowPunct/>
        <w:topLinePunct w:val="0"/>
        <w:bidi w:val="0"/>
        <w:spacing w:line="600" w:lineRule="exact"/>
        <w:ind w:firstLine="640" w:firstLineChars="200"/>
        <w:rPr>
          <w:rFonts w:ascii="Times New Roman" w:eastAsia="仿宋_GB2312"/>
          <w:color w:val="auto"/>
          <w:sz w:val="32"/>
          <w:szCs w:val="32"/>
        </w:rPr>
      </w:pPr>
      <w:r>
        <w:rPr>
          <w:rFonts w:hint="eastAsia" w:ascii="仿宋_GB2312" w:hAnsi="仿宋_GB2312" w:eastAsia="仿宋_GB2312" w:cs="仿宋_GB2312"/>
          <w:color w:val="auto"/>
          <w:sz w:val="32"/>
          <w:szCs w:val="32"/>
        </w:rPr>
        <w:t>留学</w:t>
      </w:r>
      <w:r>
        <w:rPr>
          <w:rFonts w:hint="eastAsia" w:ascii="仿宋_GB2312" w:hAnsi="仿宋_GB2312" w:eastAsia="仿宋_GB2312" w:cs="仿宋_GB2312"/>
          <w:color w:val="auto"/>
          <w:sz w:val="32"/>
          <w:szCs w:val="32"/>
          <w:lang w:val="en-US" w:eastAsia="zh-CN"/>
        </w:rPr>
        <w:t>回国</w:t>
      </w:r>
      <w:r>
        <w:rPr>
          <w:rFonts w:hint="eastAsia" w:ascii="仿宋_GB2312" w:hAnsi="仿宋_GB2312" w:eastAsia="仿宋_GB2312" w:cs="仿宋_GB2312"/>
          <w:color w:val="auto"/>
          <w:sz w:val="32"/>
          <w:szCs w:val="32"/>
        </w:rPr>
        <w:t>人员应聘的，除需提供《</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rPr>
        <w:t>》中规定的相关材料外，还要提供国家教育部门的学历学位认证</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w:t>
      </w:r>
      <w:r>
        <w:rPr>
          <w:rFonts w:ascii="Times New Roman" w:eastAsia="仿宋_GB2312"/>
          <w:color w:val="auto"/>
          <w:sz w:val="32"/>
          <w:szCs w:val="32"/>
        </w:rPr>
        <w:t>应聘人员可登录教育部留学服务中心网站（http://www.cscse.edu.cn）查询认证的有关要求和程序。</w:t>
      </w:r>
    </w:p>
    <w:p>
      <w:pPr>
        <w:keepNext w:val="0"/>
        <w:keepLines w:val="0"/>
        <w:pageBreakBefore w:val="0"/>
        <w:kinsoku/>
        <w:overflowPunct/>
        <w:topLinePunct w:val="0"/>
        <w:bidi w:val="0"/>
        <w:snapToGrid w:val="0"/>
        <w:spacing w:line="600" w:lineRule="exact"/>
        <w:ind w:firstLine="643" w:firstLineChars="200"/>
        <w:rPr>
          <w:rFonts w:hint="eastAsia" w:ascii="楷体_GB2312" w:hAnsi="楷体_GB2312" w:eastAsia="楷体_GB2312" w:cs="楷体_GB2312"/>
          <w:b/>
          <w:bCs/>
          <w:i w:val="0"/>
          <w:caps w:val="0"/>
          <w:color w:val="auto"/>
          <w:spacing w:val="0"/>
          <w:sz w:val="32"/>
          <w:szCs w:val="32"/>
          <w:u w:val="none"/>
          <w:shd w:val="clear" w:color="auto" w:fill="auto"/>
          <w:lang w:val="en-US" w:eastAsia="zh-CN"/>
        </w:rPr>
      </w:pPr>
      <w:r>
        <w:rPr>
          <w:rFonts w:hint="eastAsia" w:ascii="楷体_GB2312" w:hAnsi="楷体_GB2312" w:eastAsia="楷体_GB2312" w:cs="楷体_GB2312"/>
          <w:b/>
          <w:color w:val="auto"/>
          <w:sz w:val="32"/>
          <w:szCs w:val="32"/>
          <w:lang w:val="en-US" w:eastAsia="zh-CN"/>
        </w:rPr>
        <w:t>6.</w:t>
      </w:r>
      <w:r>
        <w:rPr>
          <w:rFonts w:hint="eastAsia" w:ascii="楷体_GB2312" w:hAnsi="楷体_GB2312" w:eastAsia="楷体_GB2312" w:cs="楷体_GB2312"/>
          <w:b/>
          <w:bCs/>
          <w:i w:val="0"/>
          <w:caps w:val="0"/>
          <w:color w:val="auto"/>
          <w:spacing w:val="0"/>
          <w:sz w:val="32"/>
          <w:szCs w:val="32"/>
          <w:u w:val="none"/>
          <w:shd w:val="clear" w:color="auto" w:fill="auto"/>
          <w:lang w:val="en-US" w:eastAsia="zh-CN"/>
        </w:rPr>
        <w:t>哪些人员可以应聘面向“退役大学生士兵”招聘岗位？</w:t>
      </w:r>
    </w:p>
    <w:p>
      <w:pPr>
        <w:keepNext w:val="0"/>
        <w:keepLines w:val="0"/>
        <w:pageBreakBefore w:val="0"/>
        <w:numPr>
          <w:ilvl w:val="0"/>
          <w:numId w:val="0"/>
        </w:numPr>
        <w:kinsoku/>
        <w:overflowPunct/>
        <w:topLinePunct w:val="0"/>
        <w:bidi w:val="0"/>
        <w:snapToGrid/>
        <w:spacing w:line="600" w:lineRule="exact"/>
        <w:ind w:firstLine="640" w:firstLineChars="200"/>
        <w:jc w:val="both"/>
        <w:outlineLvl w:val="9"/>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面向“退役大学生士兵”招聘岗位限以下人员应聘：</w:t>
      </w:r>
      <w:r>
        <w:rPr>
          <w:rFonts w:hint="eastAsia" w:eastAsia="仿宋_GB2312"/>
          <w:color w:val="auto"/>
          <w:sz w:val="32"/>
          <w:szCs w:val="32"/>
          <w:u w:val="none"/>
          <w:shd w:val="clear" w:color="auto" w:fill="auto"/>
          <w:lang w:val="en-US" w:eastAsia="zh-CN"/>
        </w:rPr>
        <w:t>在滕州市应征入伍的</w:t>
      </w:r>
      <w:r>
        <w:rPr>
          <w:rFonts w:hint="eastAsia" w:eastAsia="仿宋_GB2312"/>
          <w:color w:val="auto"/>
          <w:sz w:val="32"/>
          <w:szCs w:val="32"/>
          <w:u w:val="none"/>
          <w:shd w:val="clear" w:color="auto" w:fill="auto"/>
          <w:lang w:eastAsia="zh-CN"/>
        </w:rPr>
        <w:t>全日制普通高等院校毕业</w:t>
      </w:r>
      <w:r>
        <w:rPr>
          <w:rFonts w:hint="eastAsia" w:eastAsia="仿宋_GB2312"/>
          <w:color w:val="auto"/>
          <w:sz w:val="32"/>
          <w:szCs w:val="32"/>
          <w:u w:val="none"/>
          <w:shd w:val="clear" w:color="auto" w:fill="auto"/>
          <w:lang w:val="en-US" w:eastAsia="zh-CN"/>
        </w:rPr>
        <w:t>生，毕业</w:t>
      </w:r>
      <w:r>
        <w:rPr>
          <w:rFonts w:hint="eastAsia" w:eastAsia="仿宋_GB2312"/>
          <w:color w:val="auto"/>
          <w:sz w:val="32"/>
          <w:szCs w:val="32"/>
          <w:u w:val="none"/>
          <w:shd w:val="clear" w:color="auto" w:fill="auto"/>
          <w:lang w:eastAsia="zh-CN"/>
        </w:rPr>
        <w:t>后参军入伍的中国人民解放军、中国人民武装警察部队（包括原公安现役部队）退役士兵，以及被全日制普通高等院校录取或全日制普通高等院校就读期间到部队服役，且服役后继续学习并取得毕业证书的中国人民解放军、中国人民武装警察部队（包括原公安现役部队）退役士兵。</w:t>
      </w:r>
    </w:p>
    <w:p>
      <w:pPr>
        <w:keepNext w:val="0"/>
        <w:keepLines w:val="0"/>
        <w:pageBreakBefore w:val="0"/>
        <w:numPr>
          <w:ilvl w:val="0"/>
          <w:numId w:val="0"/>
        </w:numPr>
        <w:kinsoku/>
        <w:overflowPunct/>
        <w:topLinePunct w:val="0"/>
        <w:bidi w:val="0"/>
        <w:snapToGrid/>
        <w:spacing w:line="600" w:lineRule="exact"/>
        <w:ind w:firstLine="640" w:firstLineChars="200"/>
        <w:jc w:val="both"/>
        <w:outlineLvl w:val="9"/>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高级技工学校（技师学院）全日制毕业生，毕业时取得高级工、预备技师（含技师）职业资格，</w:t>
      </w:r>
      <w:r>
        <w:rPr>
          <w:rFonts w:hint="eastAsia" w:eastAsia="仿宋_GB2312"/>
          <w:color w:val="auto"/>
          <w:sz w:val="32"/>
          <w:szCs w:val="32"/>
          <w:u w:val="none"/>
          <w:shd w:val="clear" w:color="auto" w:fill="auto"/>
          <w:lang w:val="en-US" w:eastAsia="zh-CN"/>
        </w:rPr>
        <w:t>从滕州市</w:t>
      </w:r>
      <w:r>
        <w:rPr>
          <w:rFonts w:hint="eastAsia" w:eastAsia="仿宋_GB2312"/>
          <w:color w:val="auto"/>
          <w:sz w:val="32"/>
          <w:szCs w:val="32"/>
          <w:u w:val="none"/>
          <w:shd w:val="clear" w:color="auto" w:fill="auto"/>
          <w:lang w:eastAsia="zh-CN"/>
        </w:rPr>
        <w:t>参军入伍的中国人民解放军、中国人民武装警察部队退役士兵，可以应聘“退役大学生士兵”招聘岗位。</w:t>
      </w:r>
    </w:p>
    <w:p>
      <w:pPr>
        <w:keepNext w:val="0"/>
        <w:keepLines w:val="0"/>
        <w:pageBreakBefore w:val="0"/>
        <w:numPr>
          <w:ilvl w:val="0"/>
          <w:numId w:val="0"/>
        </w:numPr>
        <w:kinsoku/>
        <w:overflowPunct/>
        <w:topLinePunct w:val="0"/>
        <w:bidi w:val="0"/>
        <w:snapToGrid/>
        <w:spacing w:line="600" w:lineRule="exact"/>
        <w:ind w:firstLine="640" w:firstLineChars="200"/>
        <w:jc w:val="both"/>
        <w:outlineLvl w:val="9"/>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属于以下情形人员不得应聘面向“退役大学生士兵”招聘岗位：</w:t>
      </w:r>
    </w:p>
    <w:p>
      <w:pPr>
        <w:keepNext w:val="0"/>
        <w:keepLines w:val="0"/>
        <w:pageBreakBefore w:val="0"/>
        <w:numPr>
          <w:ilvl w:val="0"/>
          <w:numId w:val="0"/>
        </w:numPr>
        <w:kinsoku/>
        <w:overflowPunct/>
        <w:topLinePunct w:val="0"/>
        <w:bidi w:val="0"/>
        <w:snapToGrid/>
        <w:spacing w:line="600" w:lineRule="exact"/>
        <w:ind w:firstLine="640" w:firstLineChars="200"/>
        <w:jc w:val="both"/>
        <w:outlineLvl w:val="9"/>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（1）符合政府安排工作条件已由政府安排工作，或符合政府安排工作条件但放弃政府安排工作，选择自主就业、自谋职业、灵活就业的退役士兵；</w:t>
      </w:r>
    </w:p>
    <w:p>
      <w:pPr>
        <w:keepNext w:val="0"/>
        <w:keepLines w:val="0"/>
        <w:pageBreakBefore w:val="0"/>
        <w:numPr>
          <w:ilvl w:val="0"/>
          <w:numId w:val="0"/>
        </w:numPr>
        <w:kinsoku/>
        <w:overflowPunct/>
        <w:topLinePunct w:val="0"/>
        <w:bidi w:val="0"/>
        <w:snapToGrid/>
        <w:spacing w:line="600" w:lineRule="exact"/>
        <w:ind w:firstLine="640" w:firstLineChars="200"/>
        <w:jc w:val="both"/>
        <w:outlineLvl w:val="9"/>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（2）入伍前非全日制普通高等院校录取新生、在校生、毕业生，或高级技工学校（技师学院）全日制毕业生，未取得高级工、预备技师职业资格，退役后取得相应学历或职业资格；</w:t>
      </w:r>
    </w:p>
    <w:p>
      <w:pPr>
        <w:keepNext w:val="0"/>
        <w:keepLines w:val="0"/>
        <w:pageBreakBefore w:val="0"/>
        <w:numPr>
          <w:ilvl w:val="0"/>
          <w:numId w:val="0"/>
        </w:numPr>
        <w:kinsoku/>
        <w:overflowPunct/>
        <w:topLinePunct w:val="0"/>
        <w:bidi w:val="0"/>
        <w:snapToGrid/>
        <w:spacing w:line="600" w:lineRule="exact"/>
        <w:ind w:firstLine="640" w:firstLineChars="200"/>
        <w:jc w:val="both"/>
        <w:outlineLvl w:val="9"/>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（3）依托地方高等院校定向培养的士官；</w:t>
      </w:r>
    </w:p>
    <w:p>
      <w:pPr>
        <w:keepNext w:val="0"/>
        <w:keepLines w:val="0"/>
        <w:pageBreakBefore w:val="0"/>
        <w:numPr>
          <w:ilvl w:val="0"/>
          <w:numId w:val="0"/>
        </w:numPr>
        <w:kinsoku/>
        <w:overflowPunct/>
        <w:topLinePunct w:val="0"/>
        <w:bidi w:val="0"/>
        <w:snapToGrid/>
        <w:spacing w:line="600" w:lineRule="exact"/>
        <w:ind w:firstLine="640" w:firstLineChars="200"/>
        <w:jc w:val="both"/>
        <w:outlineLvl w:val="9"/>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（4）未服满现役（部队撤降并改等非个人原因除外）或服役期间受到党纪警告、军纪严重警告以上处分。</w:t>
      </w:r>
    </w:p>
    <w:p>
      <w:pPr>
        <w:keepNext w:val="0"/>
        <w:keepLines w:val="0"/>
        <w:pageBreakBefore w:val="0"/>
        <w:numPr>
          <w:ilvl w:val="0"/>
          <w:numId w:val="0"/>
        </w:numPr>
        <w:kinsoku/>
        <w:overflowPunct/>
        <w:topLinePunct w:val="0"/>
        <w:bidi w:val="0"/>
        <w:snapToGrid/>
        <w:spacing w:line="600" w:lineRule="exact"/>
        <w:ind w:firstLine="640" w:firstLineChars="200"/>
        <w:jc w:val="both"/>
        <w:outlineLvl w:val="9"/>
        <w:rPr>
          <w:rFonts w:hint="eastAsia" w:eastAsia="仿宋_GB2312"/>
          <w:color w:val="auto"/>
          <w:sz w:val="32"/>
          <w:szCs w:val="32"/>
          <w:u w:val="none"/>
          <w:shd w:val="clear" w:color="auto" w:fill="auto"/>
          <w:lang w:eastAsia="zh-CN"/>
        </w:rPr>
      </w:pPr>
      <w:r>
        <w:rPr>
          <w:rFonts w:hint="eastAsia" w:eastAsia="仿宋_GB2312"/>
          <w:color w:val="auto"/>
          <w:sz w:val="32"/>
          <w:szCs w:val="32"/>
          <w:u w:val="none"/>
          <w:shd w:val="clear" w:color="auto" w:fill="auto"/>
          <w:lang w:eastAsia="zh-CN"/>
        </w:rPr>
        <w:t>自谋职业的退役大学生士兵退伍后两年内应聘并拟被事业单位聘用的，在办理聘用手续前，须按照有关文件规定，将已领取的自谋职业一次性经济补助金退回退役军人安置主管部门，否则不予聘用。</w:t>
      </w:r>
    </w:p>
    <w:p>
      <w:pPr>
        <w:keepNext w:val="0"/>
        <w:keepLines w:val="0"/>
        <w:pageBreakBefore w:val="0"/>
        <w:kinsoku/>
        <w:overflowPunct/>
        <w:topLinePunct w:val="0"/>
        <w:bidi w:val="0"/>
        <w:snapToGrid w:val="0"/>
        <w:spacing w:line="600" w:lineRule="exact"/>
        <w:ind w:firstLine="640" w:firstLineChars="200"/>
        <w:jc w:val="both"/>
        <w:rPr>
          <w:rFonts w:hint="default" w:eastAsia="仿宋_GB2312"/>
          <w:color w:val="auto"/>
          <w:sz w:val="32"/>
          <w:szCs w:val="32"/>
          <w:u w:val="none"/>
          <w:lang w:val="en-US"/>
        </w:rPr>
      </w:pPr>
      <w:r>
        <w:rPr>
          <w:rFonts w:hint="eastAsia" w:ascii="Times New Roman" w:hAnsi="Times New Roman" w:eastAsia="仿宋_GB2312" w:cs="Times New Roman"/>
          <w:color w:val="auto"/>
          <w:sz w:val="32"/>
          <w:szCs w:val="32"/>
          <w:u w:val="none"/>
          <w:shd w:val="clear" w:color="auto" w:fill="auto"/>
          <w:lang w:eastAsia="zh-CN"/>
        </w:rPr>
        <w:t>退役大学生士兵定向招聘政策咨询电话：</w:t>
      </w:r>
      <w:r>
        <w:rPr>
          <w:rFonts w:hint="eastAsia" w:ascii="Times New Roman" w:hAnsi="Times New Roman" w:eastAsia="仿宋_GB2312" w:cs="Times New Roman"/>
          <w:color w:val="auto"/>
          <w:sz w:val="32"/>
          <w:szCs w:val="32"/>
          <w:u w:val="none"/>
          <w:shd w:val="clear" w:color="auto" w:fill="auto"/>
          <w:lang w:val="en-US" w:eastAsia="zh-CN"/>
        </w:rPr>
        <w:t>0632-5825018。</w:t>
      </w:r>
    </w:p>
    <w:p>
      <w:pPr>
        <w:keepNext w:val="0"/>
        <w:keepLines w:val="0"/>
        <w:pageBreakBefore w:val="0"/>
        <w:kinsoku/>
        <w:overflowPunct/>
        <w:topLinePunct w:val="0"/>
        <w:bidi w:val="0"/>
        <w:snapToGrid w:val="0"/>
        <w:spacing w:line="600" w:lineRule="exact"/>
        <w:ind w:firstLine="643" w:firstLineChars="200"/>
        <w:rPr>
          <w:rFonts w:eastAsia="楷体_GB2312"/>
          <w:b/>
          <w:color w:val="auto"/>
          <w:sz w:val="32"/>
          <w:szCs w:val="32"/>
        </w:rPr>
      </w:pPr>
      <w:r>
        <w:rPr>
          <w:rFonts w:hint="eastAsia" w:ascii="楷体_GB2312" w:eastAsia="楷体_GB2312"/>
          <w:b/>
          <w:color w:val="auto"/>
          <w:sz w:val="32"/>
          <w:szCs w:val="32"/>
          <w:lang w:val="en-US" w:eastAsia="zh-CN"/>
        </w:rPr>
        <w:t>7</w:t>
      </w:r>
      <w:r>
        <w:rPr>
          <w:rFonts w:hint="eastAsia" w:ascii="楷体_GB2312" w:eastAsia="楷体_GB2312"/>
          <w:b/>
          <w:color w:val="auto"/>
          <w:sz w:val="32"/>
          <w:szCs w:val="32"/>
        </w:rPr>
        <w:t>.对学历学位及相关证</w:t>
      </w:r>
      <w:r>
        <w:rPr>
          <w:rFonts w:eastAsia="楷体_GB2312"/>
          <w:b/>
          <w:color w:val="auto"/>
          <w:sz w:val="32"/>
          <w:szCs w:val="32"/>
        </w:rPr>
        <w:t>书取得时间有什么要求？</w:t>
      </w:r>
    </w:p>
    <w:p>
      <w:pPr>
        <w:keepNext w:val="0"/>
        <w:keepLines w:val="0"/>
        <w:pageBreakBefore w:val="0"/>
        <w:widowControl/>
        <w:shd w:val="solid" w:color="FFFFFF" w:fill="auto"/>
        <w:kinsoku/>
        <w:overflowPunct/>
        <w:topLinePunct w:val="0"/>
        <w:autoSpaceDN w:val="0"/>
        <w:bidi w:val="0"/>
        <w:spacing w:line="600" w:lineRule="exact"/>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sz w:val="32"/>
          <w:szCs w:val="32"/>
        </w:rPr>
        <w:t>招聘岗位要求的学历、学位证书等，均须于202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日前取得；</w:t>
      </w:r>
      <w:r>
        <w:rPr>
          <w:rFonts w:hint="eastAsia" w:ascii="仿宋_GB2312" w:hAnsi="仿宋_GB2312" w:eastAsia="仿宋_GB2312" w:cs="仿宋_GB2312"/>
          <w:color w:val="auto"/>
          <w:kern w:val="0"/>
          <w:sz w:val="32"/>
          <w:szCs w:val="32"/>
          <w:shd w:val="clear" w:color="auto" w:fill="FFFFFF"/>
        </w:rPr>
        <w:t>202</w:t>
      </w:r>
      <w:r>
        <w:rPr>
          <w:rFonts w:hint="eastAsia" w:ascii="仿宋_GB2312" w:hAnsi="仿宋_GB2312" w:eastAsia="仿宋_GB2312" w:cs="仿宋_GB2312"/>
          <w:color w:val="auto"/>
          <w:kern w:val="0"/>
          <w:sz w:val="32"/>
          <w:szCs w:val="32"/>
          <w:shd w:val="clear" w:color="auto" w:fill="FFFFFF"/>
          <w:lang w:val="en-US" w:eastAsia="zh-CN"/>
        </w:rPr>
        <w:t>2年普通高校应</w:t>
      </w:r>
      <w:r>
        <w:rPr>
          <w:rFonts w:hint="eastAsia" w:ascii="仿宋_GB2312" w:hAnsi="仿宋_GB2312" w:eastAsia="仿宋_GB2312" w:cs="仿宋_GB2312"/>
          <w:color w:val="auto"/>
          <w:kern w:val="0"/>
          <w:sz w:val="32"/>
          <w:szCs w:val="32"/>
          <w:shd w:val="clear" w:color="auto" w:fill="FFFFFF"/>
        </w:rPr>
        <w:t>届毕业生</w:t>
      </w:r>
      <w:r>
        <w:rPr>
          <w:rFonts w:hint="eastAsia" w:ascii="仿宋_GB2312" w:hAnsi="仿宋_GB2312" w:eastAsia="仿宋_GB2312" w:cs="仿宋_GB2312"/>
          <w:color w:val="auto"/>
          <w:kern w:val="0"/>
          <w:sz w:val="32"/>
          <w:szCs w:val="32"/>
          <w:shd w:val="clear" w:color="auto" w:fill="FFFFFF"/>
          <w:lang w:val="en-US" w:eastAsia="zh-CN"/>
        </w:rPr>
        <w:t>以及与国（境）内普通高校应届毕业生同期毕业的留学回国人员</w:t>
      </w:r>
      <w:r>
        <w:rPr>
          <w:rFonts w:hint="eastAsia" w:ascii="仿宋_GB2312" w:hAnsi="仿宋_GB2312" w:eastAsia="仿宋_GB2312" w:cs="仿宋_GB2312"/>
          <w:color w:val="auto"/>
          <w:kern w:val="0"/>
          <w:sz w:val="32"/>
          <w:szCs w:val="32"/>
          <w:shd w:val="clear" w:color="auto" w:fill="FFFFFF"/>
        </w:rPr>
        <w:t>的</w:t>
      </w:r>
      <w:r>
        <w:rPr>
          <w:rFonts w:hint="eastAsia" w:ascii="仿宋_GB2312" w:hAnsi="仿宋_GB2312" w:eastAsia="仿宋_GB2312" w:cs="仿宋_GB2312"/>
          <w:color w:val="auto"/>
          <w:sz w:val="32"/>
          <w:szCs w:val="32"/>
        </w:rPr>
        <w:t>学历、学位</w:t>
      </w:r>
      <w:r>
        <w:rPr>
          <w:rFonts w:hint="eastAsia" w:ascii="仿宋_GB2312" w:hAnsi="仿宋_GB2312" w:eastAsia="仿宋_GB2312" w:cs="仿宋_GB2312"/>
          <w:color w:val="auto"/>
          <w:sz w:val="32"/>
          <w:szCs w:val="32"/>
          <w:lang w:val="en-US" w:eastAsia="zh-CN"/>
        </w:rPr>
        <w:t>及相关</w:t>
      </w:r>
      <w:r>
        <w:rPr>
          <w:rFonts w:hint="eastAsia" w:ascii="仿宋_GB2312" w:hAnsi="仿宋_GB2312" w:eastAsia="仿宋_GB2312" w:cs="仿宋_GB2312"/>
          <w:color w:val="auto"/>
          <w:sz w:val="32"/>
          <w:szCs w:val="32"/>
        </w:rPr>
        <w:t>证书</w:t>
      </w:r>
      <w:r>
        <w:rPr>
          <w:rFonts w:hint="eastAsia" w:ascii="仿宋_GB2312" w:hAnsi="仿宋_GB2312" w:eastAsia="仿宋_GB2312" w:cs="仿宋_GB2312"/>
          <w:color w:val="auto"/>
          <w:sz w:val="32"/>
          <w:szCs w:val="32"/>
          <w:shd w:val="clear" w:color="auto" w:fill="FFFFFF"/>
        </w:rPr>
        <w:t>须在202</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年7月31日前取得</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shd w:val="solid" w:color="FFFFFF" w:fill="auto"/>
        <w:kinsoku/>
        <w:overflowPunct/>
        <w:topLinePunct w:val="0"/>
        <w:autoSpaceDN w:val="0"/>
        <w:bidi w:val="0"/>
        <w:spacing w:line="600" w:lineRule="exact"/>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受疫情影响，暂未取得教师资格证书的人员，可持有在有效期内的中小学教师资格考试合格证明或笔试合格成绩（即“中小学教师资格考试NTCE成绩”，幼儿园、小学、中职教师资格为两科笔试成绩，初中、高中教师资格为三科笔试成绩）报名应聘。严格“持证上岗”，所有拟聘人员在办理聘用手续前须取得中小学、幼儿园教师资格证书。</w:t>
      </w: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8</w:t>
      </w:r>
      <w:r>
        <w:rPr>
          <w:rFonts w:hint="eastAsia" w:ascii="楷体_GB2312" w:hAnsi="楷体" w:eastAsia="楷体_GB2312"/>
          <w:b/>
          <w:color w:val="auto"/>
          <w:sz w:val="32"/>
          <w:szCs w:val="32"/>
        </w:rPr>
        <w:t>.学历学位高于岗位要求的人员能否应聘？</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学历学位高于岗位要求，专业条件符合岗位规定的可以应聘。</w:t>
      </w:r>
    </w:p>
    <w:p>
      <w:pPr>
        <w:keepNext w:val="0"/>
        <w:keepLines w:val="0"/>
        <w:pageBreakBefore w:val="0"/>
        <w:kinsoku/>
        <w:overflowPunct/>
        <w:topLinePunct w:val="0"/>
        <w:bidi w:val="0"/>
        <w:snapToGrid w:val="0"/>
        <w:spacing w:line="600" w:lineRule="exact"/>
        <w:ind w:firstLine="643" w:firstLineChars="200"/>
        <w:rPr>
          <w:rFonts w:eastAsia="楷体_GB2312"/>
          <w:b/>
          <w:color w:val="auto"/>
          <w:sz w:val="32"/>
          <w:szCs w:val="32"/>
        </w:rPr>
      </w:pPr>
      <w:r>
        <w:rPr>
          <w:rFonts w:hint="eastAsia" w:ascii="楷体_GB2312" w:hAnsi="楷体" w:eastAsia="楷体_GB2312"/>
          <w:b/>
          <w:color w:val="auto"/>
          <w:sz w:val="32"/>
          <w:szCs w:val="32"/>
          <w:lang w:val="en-US" w:eastAsia="zh-CN"/>
        </w:rPr>
        <w:t>9</w:t>
      </w:r>
      <w:r>
        <w:rPr>
          <w:rFonts w:hint="eastAsia" w:ascii="楷体_GB2312" w:hAnsi="楷体" w:eastAsia="楷体_GB2312"/>
          <w:b/>
          <w:color w:val="auto"/>
          <w:sz w:val="32"/>
          <w:szCs w:val="32"/>
        </w:rPr>
        <w:t>.</w:t>
      </w:r>
      <w:r>
        <w:rPr>
          <w:rFonts w:eastAsia="楷体_GB2312"/>
          <w:b/>
          <w:color w:val="auto"/>
          <w:sz w:val="32"/>
          <w:szCs w:val="32"/>
        </w:rPr>
        <w:t>岗位汇总表中所要求的专业如何理解？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岗位汇总表中的专业</w:t>
      </w:r>
      <w:r>
        <w:rPr>
          <w:rFonts w:hint="eastAsia" w:ascii="仿宋_GB2312" w:hAnsi="仿宋_GB2312" w:eastAsia="仿宋_GB2312" w:cs="仿宋_GB2312"/>
          <w:color w:val="auto"/>
          <w:sz w:val="32"/>
          <w:szCs w:val="32"/>
          <w:highlight w:val="none"/>
          <w:u w:val="none"/>
          <w:lang w:eastAsia="zh-CN"/>
        </w:rPr>
        <w:t>要求</w:t>
      </w:r>
      <w:r>
        <w:rPr>
          <w:rFonts w:hint="eastAsia" w:ascii="仿宋_GB2312" w:hAnsi="仿宋_GB2312" w:eastAsia="仿宋_GB2312" w:cs="仿宋_GB2312"/>
          <w:color w:val="auto"/>
          <w:sz w:val="32"/>
          <w:szCs w:val="32"/>
          <w:highlight w:val="none"/>
          <w:u w:val="none"/>
        </w:rPr>
        <w:t>，主要参考教育部制定的现行高等教育专业目录</w:t>
      </w:r>
      <w:r>
        <w:rPr>
          <w:rFonts w:hint="eastAsia" w:ascii="仿宋_GB2312" w:hAnsi="仿宋_GB2312" w:eastAsia="仿宋_GB2312" w:cs="仿宋_GB2312"/>
          <w:color w:val="auto"/>
          <w:sz w:val="32"/>
          <w:szCs w:val="32"/>
          <w:highlight w:val="none"/>
          <w:u w:val="none"/>
          <w:lang w:val="en-US" w:eastAsia="zh-CN"/>
        </w:rPr>
        <w:t>和人社部制定的全国技工院校专业目录</w:t>
      </w:r>
      <w:r>
        <w:rPr>
          <w:rFonts w:hint="eastAsia" w:ascii="仿宋_GB2312" w:hAnsi="仿宋_GB2312" w:eastAsia="仿宋_GB2312" w:cs="仿宋_GB2312"/>
          <w:color w:val="auto"/>
          <w:sz w:val="32"/>
          <w:szCs w:val="32"/>
          <w:highlight w:val="none"/>
          <w:u w:val="none"/>
        </w:rPr>
        <w:t>设置，以</w:t>
      </w:r>
      <w:r>
        <w:rPr>
          <w:rFonts w:hint="eastAsia" w:ascii="仿宋_GB2312" w:hAnsi="仿宋_GB2312" w:eastAsia="仿宋_GB2312" w:cs="仿宋_GB2312"/>
          <w:color w:val="auto"/>
          <w:sz w:val="32"/>
          <w:szCs w:val="32"/>
          <w:highlight w:val="none"/>
          <w:u w:val="none"/>
          <w:lang w:eastAsia="zh-CN"/>
        </w:rPr>
        <w:t>应聘人员</w:t>
      </w:r>
      <w:r>
        <w:rPr>
          <w:rFonts w:hint="eastAsia" w:ascii="仿宋_GB2312" w:hAnsi="仿宋_GB2312" w:eastAsia="仿宋_GB2312" w:cs="仿宋_GB2312"/>
          <w:color w:val="auto"/>
          <w:sz w:val="32"/>
          <w:szCs w:val="32"/>
          <w:highlight w:val="none"/>
          <w:u w:val="none"/>
        </w:rPr>
        <w:t>所获</w:t>
      </w:r>
      <w:r>
        <w:rPr>
          <w:rFonts w:hint="eastAsia" w:ascii="仿宋_GB2312" w:hAnsi="仿宋_GB2312" w:eastAsia="仿宋_GB2312" w:cs="仿宋_GB2312"/>
          <w:color w:val="auto"/>
          <w:sz w:val="32"/>
          <w:szCs w:val="32"/>
          <w:highlight w:val="none"/>
          <w:u w:val="none"/>
          <w:lang w:eastAsia="zh-CN"/>
        </w:rPr>
        <w:t>毕业证或</w:t>
      </w:r>
      <w:r>
        <w:rPr>
          <w:rFonts w:hint="eastAsia" w:ascii="仿宋_GB2312" w:hAnsi="仿宋_GB2312" w:eastAsia="仿宋_GB2312" w:cs="仿宋_GB2312"/>
          <w:color w:val="auto"/>
          <w:sz w:val="32"/>
          <w:szCs w:val="32"/>
          <w:highlight w:val="none"/>
          <w:u w:val="none"/>
        </w:rPr>
        <w:t>国家承认的学历教育证书上注明的专业为准。其中，</w:t>
      </w:r>
      <w:r>
        <w:rPr>
          <w:rFonts w:hint="eastAsia" w:ascii="仿宋_GB2312" w:hAnsi="仿宋_GB2312" w:eastAsia="仿宋_GB2312" w:cs="仿宋_GB2312"/>
          <w:color w:val="auto"/>
          <w:sz w:val="32"/>
          <w:szCs w:val="32"/>
          <w:highlight w:val="none"/>
          <w:u w:val="none"/>
          <w:lang w:eastAsia="zh-CN"/>
        </w:rPr>
        <w:t>应聘人员</w:t>
      </w:r>
      <w:r>
        <w:rPr>
          <w:rFonts w:hint="eastAsia" w:ascii="仿宋_GB2312" w:hAnsi="仿宋_GB2312" w:eastAsia="仿宋_GB2312" w:cs="仿宋_GB2312"/>
          <w:color w:val="auto"/>
          <w:sz w:val="32"/>
          <w:szCs w:val="32"/>
          <w:highlight w:val="none"/>
          <w:u w:val="none"/>
        </w:rPr>
        <w:t>在普通全日制高等学历教育阶段取得国家承认的辅修专业证书、双学位证书的，可与相应的毕业证书配合使用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lang w:val="en-US" w:eastAsia="zh-CN"/>
        </w:rPr>
        <w:t>报考时毕业证与学位证专业等相符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，依据辅修专业证书、双学位证书注明的专业报考。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color w:val="auto"/>
          <w:sz w:val="32"/>
          <w:szCs w:val="32"/>
          <w:highlight w:val="none"/>
          <w:u w:val="none"/>
        </w:rPr>
      </w:pPr>
      <w:r>
        <w:rPr>
          <w:rFonts w:hint="eastAsia" w:ascii="仿宋_GB2312" w:hAnsi="仿宋_GB2312" w:eastAsia="仿宋_GB2312" w:cs="仿宋_GB2312"/>
          <w:b w:val="0"/>
          <w:bCs w:val="0"/>
          <w:i w:val="0"/>
          <w:iCs w:val="0"/>
          <w:caps w:val="0"/>
          <w:color w:val="auto"/>
          <w:spacing w:val="0"/>
          <w:sz w:val="32"/>
          <w:szCs w:val="32"/>
          <w:lang w:eastAsia="zh-CN"/>
        </w:rPr>
        <w:t>招聘岗位</w:t>
      </w:r>
      <w:r>
        <w:rPr>
          <w:rFonts w:hint="eastAsia" w:ascii="仿宋_GB2312" w:hAnsi="仿宋_GB2312" w:eastAsia="仿宋_GB2312" w:cs="仿宋_GB2312"/>
          <w:i w:val="0"/>
          <w:iCs w:val="0"/>
          <w:caps w:val="0"/>
          <w:color w:val="auto"/>
          <w:spacing w:val="0"/>
          <w:sz w:val="32"/>
          <w:szCs w:val="32"/>
        </w:rPr>
        <w:t>专业要求为“不限”的，即报考者在该教育层次的任何专业均符合要求；专业要求为学科大类、门类的，即该大类、门类所包含的专业均符合要求；专业要求为类、一级学科的，即该类、一级学科所包含的专业或方向均符合要求。</w:t>
      </w:r>
      <w:r>
        <w:rPr>
          <w:rFonts w:hint="eastAsia" w:ascii="仿宋_GB2312" w:hAnsi="仿宋_GB2312" w:eastAsia="仿宋_GB2312" w:cs="仿宋_GB2312"/>
          <w:strike w:val="0"/>
          <w:color w:val="auto"/>
          <w:sz w:val="32"/>
          <w:szCs w:val="32"/>
          <w:highlight w:val="none"/>
          <w:u w:val="none"/>
        </w:rPr>
        <w:t>其中，202</w:t>
      </w:r>
      <w:r>
        <w:rPr>
          <w:rFonts w:hint="eastAsia" w:ascii="仿宋_GB2312" w:hAnsi="仿宋_GB2312" w:eastAsia="仿宋_GB2312" w:cs="仿宋_GB2312"/>
          <w:strike w:val="0"/>
          <w:color w:val="auto"/>
          <w:sz w:val="32"/>
          <w:szCs w:val="32"/>
          <w:highlight w:val="none"/>
          <w:u w:val="none"/>
          <w:lang w:val="en-US" w:eastAsia="zh-CN"/>
        </w:rPr>
        <w:t>2</w:t>
      </w:r>
      <w:r>
        <w:rPr>
          <w:rFonts w:hint="eastAsia" w:ascii="仿宋_GB2312" w:hAnsi="仿宋_GB2312" w:eastAsia="仿宋_GB2312" w:cs="仿宋_GB2312"/>
          <w:strike w:val="0"/>
          <w:color w:val="auto"/>
          <w:sz w:val="32"/>
          <w:szCs w:val="32"/>
          <w:highlight w:val="none"/>
          <w:u w:val="none"/>
        </w:rPr>
        <w:t>年国内普通高等学历教育的应届毕业生和</w:t>
      </w:r>
      <w:r>
        <w:rPr>
          <w:rFonts w:hint="eastAsia" w:ascii="仿宋_GB2312" w:hAnsi="仿宋_GB2312" w:eastAsia="仿宋_GB2312" w:cs="仿宋_GB2312"/>
          <w:color w:val="auto"/>
          <w:sz w:val="32"/>
          <w:szCs w:val="32"/>
          <w:u w:val="none"/>
          <w:lang w:eastAsia="zh-CN"/>
        </w:rPr>
        <w:t>同期毕业的留学回国人员</w:t>
      </w:r>
      <w:r>
        <w:rPr>
          <w:rFonts w:hint="eastAsia" w:ascii="仿宋_GB2312" w:hAnsi="仿宋_GB2312" w:eastAsia="仿宋_GB2312" w:cs="仿宋_GB2312"/>
          <w:strike w:val="0"/>
          <w:color w:val="auto"/>
          <w:sz w:val="32"/>
          <w:szCs w:val="32"/>
          <w:highlight w:val="none"/>
          <w:u w:val="none"/>
        </w:rPr>
        <w:t>，可依据于202</w:t>
      </w:r>
      <w:r>
        <w:rPr>
          <w:rFonts w:hint="eastAsia" w:ascii="仿宋_GB2312" w:hAnsi="仿宋_GB2312" w:eastAsia="仿宋_GB2312" w:cs="仿宋_GB2312"/>
          <w:strike w:val="0"/>
          <w:color w:val="auto"/>
          <w:sz w:val="32"/>
          <w:szCs w:val="32"/>
          <w:highlight w:val="none"/>
          <w:u w:val="none"/>
          <w:lang w:val="en-US" w:eastAsia="zh-CN"/>
        </w:rPr>
        <w:t>2</w:t>
      </w:r>
      <w:r>
        <w:rPr>
          <w:rFonts w:hint="eastAsia" w:ascii="仿宋_GB2312" w:hAnsi="仿宋_GB2312" w:eastAsia="仿宋_GB2312" w:cs="仿宋_GB2312"/>
          <w:strike w:val="0"/>
          <w:color w:val="auto"/>
          <w:sz w:val="32"/>
          <w:szCs w:val="32"/>
          <w:highlight w:val="none"/>
          <w:u w:val="none"/>
        </w:rPr>
        <w:t>年7月31日前取得的普通高等学历教育和国（境）外留学学历（学位）及相应专业</w:t>
      </w:r>
      <w:r>
        <w:rPr>
          <w:rFonts w:hint="eastAsia" w:ascii="仿宋_GB2312" w:hAnsi="仿宋_GB2312" w:eastAsia="仿宋_GB2312" w:cs="仿宋_GB2312"/>
          <w:strike w:val="0"/>
          <w:color w:val="auto"/>
          <w:sz w:val="32"/>
          <w:szCs w:val="32"/>
          <w:highlight w:val="none"/>
          <w:u w:val="none"/>
          <w:lang w:eastAsia="zh-CN"/>
        </w:rPr>
        <w:t>应聘</w:t>
      </w:r>
      <w:r>
        <w:rPr>
          <w:rFonts w:hint="eastAsia" w:ascii="仿宋_GB2312" w:hAnsi="仿宋_GB2312" w:eastAsia="仿宋_GB2312" w:cs="仿宋_GB2312"/>
          <w: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应聘人员</w:t>
      </w:r>
      <w:r>
        <w:rPr>
          <w:rFonts w:hint="eastAsia" w:ascii="仿宋_GB2312" w:hAnsi="仿宋_GB2312" w:eastAsia="仿宋_GB2312" w:cs="仿宋_GB2312"/>
          <w:color w:val="auto"/>
          <w:sz w:val="32"/>
          <w:szCs w:val="32"/>
          <w:highlight w:val="none"/>
          <w:u w:val="none"/>
        </w:rPr>
        <w:t>在报名时应如实填写</w:t>
      </w:r>
      <w:r>
        <w:rPr>
          <w:rFonts w:hint="eastAsia" w:ascii="仿宋_GB2312" w:hAnsi="仿宋_GB2312" w:eastAsia="仿宋_GB2312" w:cs="仿宋_GB2312"/>
          <w:color w:val="auto"/>
          <w:sz w:val="32"/>
          <w:szCs w:val="32"/>
          <w:highlight w:val="none"/>
          <w:u w:val="none"/>
          <w:lang w:eastAsia="zh-CN"/>
        </w:rPr>
        <w:t>毕业证或</w:t>
      </w:r>
      <w:r>
        <w:rPr>
          <w:rFonts w:hint="eastAsia" w:ascii="仿宋_GB2312" w:hAnsi="仿宋_GB2312" w:eastAsia="仿宋_GB2312" w:cs="仿宋_GB2312"/>
          <w:color w:val="auto"/>
          <w:sz w:val="32"/>
          <w:szCs w:val="32"/>
          <w:highlight w:val="none"/>
          <w:u w:val="none"/>
        </w:rPr>
        <w:t>学历证书上的专业名称。其中，</w:t>
      </w:r>
      <w:r>
        <w:rPr>
          <w:rFonts w:hint="eastAsia" w:ascii="仿宋_GB2312" w:hAnsi="仿宋_GB2312" w:eastAsia="仿宋_GB2312" w:cs="仿宋_GB2312"/>
          <w:color w:val="auto"/>
          <w:sz w:val="32"/>
          <w:szCs w:val="32"/>
          <w:highlight w:val="none"/>
          <w:u w:val="none"/>
          <w:lang w:val="en-US" w:eastAsia="zh-CN"/>
        </w:rPr>
        <w:t>招聘岗位</w:t>
      </w:r>
      <w:r>
        <w:rPr>
          <w:rFonts w:hint="eastAsia" w:ascii="仿宋_GB2312" w:hAnsi="仿宋_GB2312" w:eastAsia="仿宋_GB2312" w:cs="仿宋_GB2312"/>
          <w:color w:val="auto"/>
          <w:sz w:val="32"/>
          <w:szCs w:val="32"/>
          <w:highlight w:val="none"/>
          <w:u w:val="none"/>
        </w:rPr>
        <w:t>对</w:t>
      </w:r>
      <w:r>
        <w:rPr>
          <w:rFonts w:hint="eastAsia" w:ascii="仿宋_GB2312" w:hAnsi="仿宋_GB2312" w:eastAsia="仿宋_GB2312" w:cs="仿宋_GB2312"/>
          <w:color w:val="auto"/>
          <w:sz w:val="32"/>
          <w:szCs w:val="32"/>
          <w:highlight w:val="none"/>
          <w:u w:val="none"/>
          <w:lang w:val="en-US" w:eastAsia="zh-CN"/>
        </w:rPr>
        <w:t>研究方向</w:t>
      </w:r>
      <w:r>
        <w:rPr>
          <w:rFonts w:hint="eastAsia" w:ascii="仿宋_GB2312" w:hAnsi="仿宋_GB2312" w:eastAsia="仿宋_GB2312" w:cs="仿宋_GB2312"/>
          <w:color w:val="auto"/>
          <w:sz w:val="32"/>
          <w:szCs w:val="32"/>
          <w:highlight w:val="none"/>
          <w:u w:val="none"/>
        </w:rPr>
        <w:t>有要求，学历证书的专业名称不能体现</w:t>
      </w:r>
      <w:r>
        <w:rPr>
          <w:rFonts w:hint="eastAsia" w:ascii="仿宋_GB2312" w:hAnsi="仿宋_GB2312" w:eastAsia="仿宋_GB2312" w:cs="仿宋_GB2312"/>
          <w:color w:val="auto"/>
          <w:sz w:val="32"/>
          <w:szCs w:val="32"/>
          <w:highlight w:val="none"/>
          <w:u w:val="none"/>
          <w:lang w:val="en-US" w:eastAsia="zh-CN"/>
        </w:rPr>
        <w:t>研究方向</w:t>
      </w:r>
      <w:r>
        <w:rPr>
          <w:rFonts w:hint="eastAsia" w:ascii="仿宋_GB2312" w:hAnsi="仿宋_GB2312" w:eastAsia="仿宋_GB2312" w:cs="仿宋_GB2312"/>
          <w:color w:val="auto"/>
          <w:sz w:val="32"/>
          <w:szCs w:val="32"/>
          <w:highlight w:val="none"/>
          <w:u w:val="none"/>
        </w:rPr>
        <w:t>的，则应当补充填写</w:t>
      </w:r>
      <w:r>
        <w:rPr>
          <w:rFonts w:hint="eastAsia" w:ascii="仿宋_GB2312" w:hAnsi="仿宋_GB2312" w:eastAsia="仿宋_GB2312" w:cs="仿宋_GB2312"/>
          <w:color w:val="auto"/>
          <w:sz w:val="32"/>
          <w:szCs w:val="32"/>
          <w:highlight w:val="none"/>
          <w:u w:val="none"/>
          <w:lang w:val="en-US" w:eastAsia="zh-CN"/>
        </w:rPr>
        <w:t>研究方向</w:t>
      </w:r>
      <w:r>
        <w:rPr>
          <w:rFonts w:hint="eastAsia" w:ascii="仿宋_GB2312" w:hAnsi="仿宋_GB2312" w:eastAsia="仿宋_GB2312" w:cs="仿宋_GB2312"/>
          <w:color w:val="auto"/>
          <w:sz w:val="32"/>
          <w:szCs w:val="32"/>
          <w:highlight w:val="none"/>
          <w:u w:val="none"/>
        </w:rPr>
        <w:t>，并在面试前资格审查时提供相应证明。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特别提醒：鉴于设置专业要求时</w:t>
      </w:r>
      <w:r>
        <w:rPr>
          <w:rFonts w:hint="eastAsia" w:ascii="仿宋_GB2312" w:hAnsi="仿宋_GB2312" w:eastAsia="仿宋_GB2312" w:cs="仿宋_GB2312"/>
          <w:color w:val="auto"/>
          <w:sz w:val="32"/>
          <w:szCs w:val="32"/>
          <w:highlight w:val="none"/>
          <w:u w:val="none"/>
          <w:lang w:val="en-US" w:eastAsia="zh-CN"/>
        </w:rPr>
        <w:t>招聘单位</w:t>
      </w:r>
      <w:r>
        <w:rPr>
          <w:rFonts w:hint="eastAsia" w:ascii="仿宋_GB2312" w:hAnsi="仿宋_GB2312" w:eastAsia="仿宋_GB2312" w:cs="仿宋_GB2312"/>
          <w:color w:val="auto"/>
          <w:sz w:val="32"/>
          <w:szCs w:val="32"/>
          <w:highlight w:val="none"/>
          <w:u w:val="none"/>
        </w:rPr>
        <w:t>参考的专业目录未能完全涵盖旧专业、新兴学科、国外学科等，请</w:t>
      </w:r>
      <w:r>
        <w:rPr>
          <w:rFonts w:hint="eastAsia" w:ascii="仿宋_GB2312" w:hAnsi="仿宋_GB2312" w:eastAsia="仿宋_GB2312" w:cs="仿宋_GB2312"/>
          <w:color w:val="auto"/>
          <w:sz w:val="32"/>
          <w:szCs w:val="32"/>
          <w:highlight w:val="none"/>
          <w:u w:val="none"/>
          <w:lang w:eastAsia="zh-CN"/>
        </w:rPr>
        <w:t>应聘人员</w:t>
      </w:r>
      <w:r>
        <w:rPr>
          <w:rFonts w:hint="eastAsia" w:ascii="仿宋_GB2312" w:hAnsi="仿宋_GB2312" w:eastAsia="仿宋_GB2312" w:cs="仿宋_GB2312"/>
          <w:color w:val="auto"/>
          <w:sz w:val="32"/>
          <w:szCs w:val="32"/>
          <w:highlight w:val="none"/>
          <w:u w:val="none"/>
        </w:rPr>
        <w:t>及时查阅教育部制定的现行高等教育专业目录</w:t>
      </w:r>
      <w:r>
        <w:rPr>
          <w:rFonts w:hint="eastAsia" w:ascii="仿宋_GB2312" w:hAnsi="仿宋_GB2312" w:eastAsia="仿宋_GB2312" w:cs="仿宋_GB2312"/>
          <w:color w:val="auto"/>
          <w:sz w:val="32"/>
          <w:szCs w:val="32"/>
          <w:highlight w:val="none"/>
          <w:u w:val="none"/>
          <w:lang w:val="en-US" w:eastAsia="zh-CN"/>
        </w:rPr>
        <w:t>和人社部制定的全国技工院校专业目录</w:t>
      </w:r>
      <w:r>
        <w:rPr>
          <w:rFonts w:hint="eastAsia" w:ascii="仿宋_GB2312" w:hAnsi="仿宋_GB2312" w:eastAsia="仿宋_GB2312" w:cs="仿宋_GB2312"/>
          <w:color w:val="auto"/>
          <w:sz w:val="32"/>
          <w:szCs w:val="32"/>
          <w:highlight w:val="none"/>
          <w:u w:val="none"/>
        </w:rPr>
        <w:t>，核实是否属于参考专业目录中的专业。对于教育部制定的现行高等教育专业目录</w:t>
      </w:r>
      <w:r>
        <w:rPr>
          <w:rFonts w:hint="eastAsia" w:ascii="仿宋_GB2312" w:hAnsi="仿宋_GB2312" w:eastAsia="仿宋_GB2312" w:cs="仿宋_GB2312"/>
          <w:color w:val="auto"/>
          <w:sz w:val="32"/>
          <w:szCs w:val="32"/>
          <w:highlight w:val="none"/>
          <w:u w:val="none"/>
          <w:lang w:val="en-US" w:eastAsia="zh-CN"/>
        </w:rPr>
        <w:t>和人社部制定的全国技工院校专业目录</w:t>
      </w:r>
      <w:r>
        <w:rPr>
          <w:rFonts w:hint="eastAsia" w:ascii="仿宋_GB2312" w:hAnsi="仿宋_GB2312" w:eastAsia="仿宋_GB2312" w:cs="仿宋_GB2312"/>
          <w:color w:val="auto"/>
          <w:sz w:val="32"/>
          <w:szCs w:val="32"/>
          <w:highlight w:val="none"/>
          <w:u w:val="none"/>
        </w:rPr>
        <w:t>中没有的自设学科（专业）和国（境）外专业，考生在报名时需在备注栏中注明主要课程、研究方向和学习内容等情况，必要时可主动联系</w:t>
      </w:r>
      <w:r>
        <w:rPr>
          <w:rFonts w:hint="eastAsia" w:ascii="仿宋_GB2312" w:hAnsi="仿宋_GB2312" w:eastAsia="仿宋_GB2312" w:cs="仿宋_GB2312"/>
          <w:color w:val="auto"/>
          <w:sz w:val="32"/>
          <w:szCs w:val="32"/>
          <w:highlight w:val="none"/>
          <w:u w:val="none"/>
          <w:lang w:val="en-US" w:eastAsia="zh-CN"/>
        </w:rPr>
        <w:t>招聘机关</w:t>
      </w:r>
      <w:r>
        <w:rPr>
          <w:rFonts w:hint="eastAsia" w:ascii="仿宋_GB2312" w:hAnsi="仿宋_GB2312" w:eastAsia="仿宋_GB2312" w:cs="仿宋_GB2312"/>
          <w:color w:val="auto"/>
          <w:sz w:val="32"/>
          <w:szCs w:val="32"/>
          <w:highlight w:val="none"/>
          <w:u w:val="none"/>
        </w:rPr>
        <w:t>介绍有关情况，</w:t>
      </w:r>
      <w:r>
        <w:rPr>
          <w:rFonts w:hint="eastAsia" w:ascii="仿宋_GB2312" w:hAnsi="仿宋_GB2312" w:eastAsia="仿宋_GB2312" w:cs="仿宋_GB2312"/>
          <w:color w:val="auto"/>
          <w:sz w:val="32"/>
          <w:szCs w:val="32"/>
          <w:highlight w:val="none"/>
          <w:u w:val="none"/>
          <w:lang w:val="en-US" w:eastAsia="zh-CN"/>
        </w:rPr>
        <w:t>招聘单位</w:t>
      </w:r>
      <w:r>
        <w:rPr>
          <w:rFonts w:hint="eastAsia" w:ascii="仿宋_GB2312" w:hAnsi="仿宋_GB2312" w:eastAsia="仿宋_GB2312" w:cs="仿宋_GB2312"/>
          <w:color w:val="auto"/>
          <w:sz w:val="32"/>
          <w:szCs w:val="32"/>
          <w:highlight w:val="none"/>
          <w:u w:val="none"/>
        </w:rPr>
        <w:t>将根据</w:t>
      </w:r>
      <w:r>
        <w:rPr>
          <w:rFonts w:hint="eastAsia" w:ascii="仿宋_GB2312" w:hAnsi="仿宋_GB2312" w:eastAsia="仿宋_GB2312" w:cs="仿宋_GB2312"/>
          <w:color w:val="auto"/>
          <w:sz w:val="32"/>
          <w:szCs w:val="32"/>
          <w:highlight w:val="none"/>
          <w:u w:val="none"/>
          <w:lang w:val="en-US" w:eastAsia="zh-CN"/>
        </w:rPr>
        <w:t>岗位</w:t>
      </w:r>
      <w:r>
        <w:rPr>
          <w:rFonts w:hint="eastAsia" w:ascii="仿宋_GB2312" w:hAnsi="仿宋_GB2312" w:eastAsia="仿宋_GB2312" w:cs="仿宋_GB2312"/>
          <w:color w:val="auto"/>
          <w:sz w:val="32"/>
          <w:szCs w:val="32"/>
          <w:highlight w:val="none"/>
          <w:u w:val="none"/>
        </w:rPr>
        <w:t>专业需求进行审核。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pStyle w:val="15"/>
        <w:keepNext w:val="0"/>
        <w:keepLines w:val="0"/>
        <w:pageBreakBefore w:val="0"/>
        <w:kinsoku/>
        <w:overflowPunct/>
        <w:topLinePunct w:val="0"/>
        <w:bidi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10</w:t>
      </w:r>
      <w:r>
        <w:rPr>
          <w:rFonts w:hint="eastAsia" w:ascii="楷体_GB2312" w:hAnsi="楷体" w:eastAsia="楷体_GB2312"/>
          <w:b/>
          <w:color w:val="auto"/>
          <w:sz w:val="32"/>
          <w:szCs w:val="32"/>
        </w:rPr>
        <w:t>.应聘人员在网上提供的照片有什么要求？</w:t>
      </w:r>
    </w:p>
    <w:p>
      <w:pPr>
        <w:keepNext w:val="0"/>
        <w:keepLines w:val="0"/>
        <w:pageBreakBefore w:val="0"/>
        <w:kinsoku/>
        <w:overflowPunct/>
        <w:topLinePunct w:val="0"/>
        <w:bidi w:val="0"/>
        <w:spacing w:line="600" w:lineRule="exact"/>
        <w:ind w:firstLine="640" w:firstLineChars="200"/>
        <w:rPr>
          <w:rFonts w:eastAsia="仿宋_GB2312"/>
          <w:color w:val="auto"/>
          <w:sz w:val="32"/>
          <w:szCs w:val="32"/>
        </w:rPr>
      </w:pPr>
      <w:r>
        <w:rPr>
          <w:rFonts w:eastAsia="仿宋_GB2312"/>
          <w:color w:val="auto"/>
          <w:sz w:val="32"/>
          <w:szCs w:val="32"/>
        </w:rPr>
        <w:t>电子照片必须是近期正面免冠证件照，并且与进入面试后资格审查所提供的照片同一底版。应聘人员在上传照片前</w:t>
      </w:r>
      <w:r>
        <w:rPr>
          <w:rFonts w:hint="eastAsia" w:eastAsia="仿宋_GB2312"/>
          <w:color w:val="auto"/>
          <w:sz w:val="32"/>
          <w:szCs w:val="32"/>
          <w:lang w:eastAsia="zh-CN"/>
        </w:rPr>
        <w:t>，</w:t>
      </w:r>
      <w:r>
        <w:rPr>
          <w:rFonts w:eastAsia="仿宋_GB2312"/>
          <w:color w:val="auto"/>
          <w:sz w:val="32"/>
          <w:szCs w:val="32"/>
        </w:rPr>
        <w:t>须先下载报名系统中的“照片审核处理工具”，按照工具使用说明对本人电子照片进行处理、保存，并将处理后的照片上传。</w:t>
      </w: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11</w:t>
      </w:r>
      <w:r>
        <w:rPr>
          <w:rFonts w:hint="eastAsia" w:ascii="楷体_GB2312" w:hAnsi="楷体" w:eastAsia="楷体_GB2312"/>
          <w:b/>
          <w:color w:val="auto"/>
          <w:sz w:val="32"/>
          <w:szCs w:val="32"/>
        </w:rPr>
        <w:t>.进入面试的港、澳应聘人员需提交哪些证明材料？</w:t>
      </w:r>
    </w:p>
    <w:p>
      <w:pPr>
        <w:pStyle w:val="15"/>
        <w:keepNext w:val="0"/>
        <w:keepLines w:val="0"/>
        <w:pageBreakBefore w:val="0"/>
        <w:kinsoku/>
        <w:overflowPunct/>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进入面试的港、澳应聘人员需按《</w:t>
      </w:r>
      <w:r>
        <w:rPr>
          <w:rFonts w:hint="eastAsia" w:ascii="仿宋_GB2312" w:hAnsi="仿宋_GB2312" w:eastAsia="仿宋_GB2312" w:cs="仿宋_GB2312"/>
          <w:bCs/>
          <w:color w:val="auto"/>
          <w:sz w:val="32"/>
          <w:szCs w:val="32"/>
          <w:lang w:eastAsia="zh-CN"/>
        </w:rPr>
        <w:t>公告</w:t>
      </w:r>
      <w:r>
        <w:rPr>
          <w:rFonts w:hint="eastAsia" w:ascii="仿宋_GB2312" w:hAnsi="仿宋_GB2312" w:eastAsia="仿宋_GB2312" w:cs="仿宋_GB2312"/>
          <w:bCs/>
          <w:color w:val="auto"/>
          <w:sz w:val="32"/>
          <w:szCs w:val="32"/>
        </w:rPr>
        <w:t>》要求，提交本人相关证明材料和1寸近期同底版免冠照片2张（须与网上报名的照片同一底版）。香港和澳门居民中的中国公民应聘的，还需提供《港澳居民来往内地通行证》</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台湾学生和台湾居民应聘的，还需提供《台湾居民来往大陆通行证》</w:t>
      </w:r>
      <w:r>
        <w:rPr>
          <w:rFonts w:hint="eastAsia" w:ascii="仿宋_GB2312" w:hAnsi="仿宋_GB2312" w:eastAsia="仿宋_GB2312" w:cs="仿宋_GB2312"/>
          <w:bCs/>
          <w:color w:val="auto"/>
          <w:sz w:val="32"/>
          <w:szCs w:val="32"/>
        </w:rPr>
        <w:t>。</w:t>
      </w: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rPr>
        <w:t>1</w:t>
      </w:r>
      <w:r>
        <w:rPr>
          <w:rFonts w:hint="eastAsia" w:ascii="楷体_GB2312" w:hAnsi="楷体" w:eastAsia="楷体_GB2312"/>
          <w:b/>
          <w:color w:val="auto"/>
          <w:sz w:val="32"/>
          <w:szCs w:val="32"/>
          <w:lang w:val="en-US" w:eastAsia="zh-CN"/>
        </w:rPr>
        <w:t>2</w:t>
      </w:r>
      <w:r>
        <w:rPr>
          <w:rFonts w:hint="eastAsia" w:ascii="楷体_GB2312" w:hAnsi="楷体" w:eastAsia="楷体_GB2312"/>
          <w:b/>
          <w:color w:val="auto"/>
          <w:sz w:val="32"/>
          <w:szCs w:val="32"/>
        </w:rPr>
        <w:t>.享受减免有关考务费用人员需提供哪些证明材料？</w:t>
      </w:r>
    </w:p>
    <w:p>
      <w:pPr>
        <w:keepNext w:val="0"/>
        <w:keepLines w:val="0"/>
        <w:pageBreakBefore w:val="0"/>
        <w:numPr>
          <w:ilvl w:val="0"/>
          <w:numId w:val="0"/>
        </w:numPr>
        <w:kinsoku/>
        <w:overflowPunct/>
        <w:topLinePunct w:val="0"/>
        <w:bidi w:val="0"/>
        <w:adjustRightInd w:val="0"/>
        <w:snapToGrid w:val="0"/>
        <w:spacing w:line="600" w:lineRule="exact"/>
        <w:ind w:firstLine="640" w:firstLineChars="200"/>
        <w:rPr>
          <w:rFonts w:hint="default" w:ascii="Times New Roman" w:hAnsi="Times New Roman" w:eastAsia="仿宋_GB2312"/>
          <w:color w:val="auto"/>
          <w:sz w:val="32"/>
          <w:szCs w:val="32"/>
          <w:u w:val="none"/>
          <w:lang w:eastAsia="zh-CN"/>
        </w:rPr>
      </w:pPr>
      <w:r>
        <w:rPr>
          <w:rFonts w:hint="default" w:ascii="Times New Roman" w:hAnsi="Times New Roman" w:eastAsia="仿宋_GB2312"/>
          <w:color w:val="auto"/>
          <w:sz w:val="32"/>
          <w:szCs w:val="32"/>
          <w:u w:val="none"/>
          <w:lang w:val="en-US" w:eastAsia="zh-CN"/>
        </w:rPr>
        <w:t>应聘人员为</w:t>
      </w:r>
      <w:r>
        <w:rPr>
          <w:rFonts w:hint="eastAsia" w:eastAsia="仿宋_GB2312"/>
          <w:color w:val="auto"/>
          <w:sz w:val="32"/>
          <w:szCs w:val="32"/>
          <w:u w:val="none"/>
          <w:lang w:val="en-US" w:eastAsia="zh-CN"/>
        </w:rPr>
        <w:t>建档立卡</w:t>
      </w:r>
      <w:r>
        <w:rPr>
          <w:rFonts w:hint="default" w:ascii="Times New Roman" w:hAnsi="Times New Roman" w:eastAsia="仿宋_GB2312"/>
          <w:color w:val="auto"/>
          <w:sz w:val="32"/>
          <w:szCs w:val="32"/>
          <w:u w:val="none"/>
          <w:lang w:eastAsia="zh-CN"/>
        </w:rPr>
        <w:t>脱贫享受政策人口和即时帮扶人口的，提供其家庭所在地的县（区、市）</w:t>
      </w:r>
      <w:r>
        <w:rPr>
          <w:rFonts w:hint="eastAsia" w:ascii="Times New Roman" w:hAnsi="Times New Roman" w:eastAsia="仿宋_GB2312"/>
          <w:color w:val="auto"/>
          <w:sz w:val="32"/>
          <w:szCs w:val="32"/>
          <w:u w:val="none"/>
          <w:lang w:val="en-US" w:eastAsia="zh-CN"/>
        </w:rPr>
        <w:t>乡村振兴</w:t>
      </w:r>
      <w:r>
        <w:rPr>
          <w:rFonts w:hint="default" w:ascii="Times New Roman" w:hAnsi="Times New Roman" w:eastAsia="仿宋_GB2312"/>
          <w:color w:val="auto"/>
          <w:sz w:val="32"/>
          <w:szCs w:val="32"/>
          <w:u w:val="none"/>
          <w:lang w:eastAsia="zh-CN"/>
        </w:rPr>
        <w:t>部门出具的有关证明；</w:t>
      </w:r>
      <w:r>
        <w:rPr>
          <w:rFonts w:hint="default" w:ascii="Times New Roman" w:hAnsi="Times New Roman" w:eastAsia="仿宋_GB2312"/>
          <w:color w:val="auto"/>
          <w:sz w:val="32"/>
          <w:szCs w:val="32"/>
          <w:u w:val="none"/>
          <w:lang w:val="en-US" w:eastAsia="zh-CN"/>
        </w:rPr>
        <w:t>应聘人员为</w:t>
      </w:r>
      <w:r>
        <w:rPr>
          <w:rFonts w:hint="default" w:ascii="Times New Roman" w:hAnsi="Times New Roman" w:eastAsia="仿宋_GB2312"/>
          <w:color w:val="auto"/>
          <w:sz w:val="32"/>
          <w:szCs w:val="32"/>
          <w:u w:val="none"/>
          <w:lang w:eastAsia="zh-CN"/>
        </w:rPr>
        <w:t>城乡低保对象和特困人员的，提供其家庭所在地的县（区、市）民政部门出具的有关证明。</w:t>
      </w:r>
    </w:p>
    <w:p>
      <w:pPr>
        <w:keepNext w:val="0"/>
        <w:keepLines w:val="0"/>
        <w:pageBreakBefore w:val="0"/>
        <w:tabs>
          <w:tab w:val="left" w:pos="540"/>
          <w:tab w:val="left" w:pos="720"/>
        </w:tabs>
        <w:kinsoku/>
        <w:overflowPunct/>
        <w:topLinePunct w:val="0"/>
        <w:bidi w:val="0"/>
        <w:spacing w:line="60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1</w:t>
      </w:r>
      <w:r>
        <w:rPr>
          <w:rFonts w:hint="eastAsia" w:ascii="楷体_GB2312" w:hAnsi="楷体_GB2312" w:eastAsia="楷体_GB2312" w:cs="楷体_GB2312"/>
          <w:b/>
          <w:color w:val="auto"/>
          <w:sz w:val="32"/>
          <w:szCs w:val="32"/>
          <w:lang w:val="en-US" w:eastAsia="zh-CN"/>
        </w:rPr>
        <w:t>3.</w:t>
      </w:r>
      <w:r>
        <w:rPr>
          <w:rFonts w:hint="eastAsia" w:ascii="楷体_GB2312" w:hAnsi="楷体_GB2312" w:eastAsia="楷体_GB2312" w:cs="楷体_GB2312"/>
          <w:b/>
          <w:color w:val="auto"/>
          <w:sz w:val="32"/>
          <w:szCs w:val="32"/>
        </w:rPr>
        <w:t>应聘定向招聘岗位需要提供哪些材料？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报考定向招聘岗位人员进入面试的，除出具国家承认的学历学位证书、身份证和毕业当年就业主管机构签发的报到证外，参加“三支一扶”计划项目人员应出具山东省“三支一扶”工作协调管理办公室签发的《招募通知书》和县以上组织人事部门出具的考核材料；参加“西部计划”项目人员应出具共青团山东省委考核认定的证明材料、共青团中央统一制作的服务证和大学生志愿服务西部计划鉴定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退役</w:t>
      </w:r>
      <w:r>
        <w:rPr>
          <w:rFonts w:hint="eastAsia" w:ascii="仿宋_GB2312" w:hAnsi="仿宋_GB2312" w:eastAsia="仿宋_GB2312" w:cs="仿宋_GB2312"/>
          <w:bCs/>
          <w:color w:val="auto"/>
          <w:sz w:val="32"/>
          <w:szCs w:val="32"/>
          <w:lang w:val="en-US" w:eastAsia="zh-CN"/>
        </w:rPr>
        <w:t>大学生</w:t>
      </w:r>
      <w:r>
        <w:rPr>
          <w:rFonts w:hint="eastAsia" w:ascii="仿宋_GB2312" w:hAnsi="仿宋_GB2312" w:eastAsia="仿宋_GB2312" w:cs="仿宋_GB2312"/>
          <w:bCs/>
          <w:color w:val="auto"/>
          <w:sz w:val="32"/>
          <w:szCs w:val="32"/>
        </w:rPr>
        <w:t>士兵</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提供</w:t>
      </w:r>
      <w:r>
        <w:rPr>
          <w:rFonts w:hint="eastAsia" w:eastAsia="仿宋_GB2312" w:cs="Times New Roman"/>
          <w:color w:val="auto"/>
          <w:kern w:val="0"/>
          <w:sz w:val="32"/>
          <w:szCs w:val="32"/>
          <w:u w:val="none"/>
          <w:lang w:val="en-US" w:eastAsia="zh-CN" w:bidi="ar"/>
        </w:rPr>
        <w:t>入伍通知书、退伍证、户口簿及安置地退役军人事务部门出具的证明。</w:t>
      </w:r>
      <w:r>
        <w:rPr>
          <w:rFonts w:hint="eastAsia" w:ascii="仿宋_GB2312" w:hAnsi="仿宋_GB2312" w:eastAsia="仿宋_GB2312" w:cs="仿宋_GB2312"/>
          <w:bCs/>
          <w:color w:val="auto"/>
          <w:sz w:val="32"/>
          <w:szCs w:val="32"/>
        </w:rPr>
        <w:t>上述证件及相关材料均须交验原件并提供复印件。</w:t>
      </w:r>
    </w:p>
    <w:p>
      <w:pPr>
        <w:keepNext w:val="0"/>
        <w:keepLines w:val="0"/>
        <w:pageBreakBefore w:val="0"/>
        <w:kinsoku/>
        <w:overflowPunct/>
        <w:topLinePunct w:val="0"/>
        <w:bidi w:val="0"/>
        <w:snapToGrid w:val="0"/>
        <w:spacing w:line="600" w:lineRule="exact"/>
        <w:ind w:firstLine="643" w:firstLineChars="200"/>
        <w:rPr>
          <w:rFonts w:eastAsia="楷体_GB2312"/>
          <w:b/>
          <w:color w:val="auto"/>
          <w:sz w:val="32"/>
          <w:szCs w:val="32"/>
        </w:rPr>
      </w:pPr>
      <w:r>
        <w:rPr>
          <w:rFonts w:hint="eastAsia" w:ascii="楷体_GB2312" w:hAnsi="楷体" w:eastAsia="楷体_GB2312"/>
          <w:b/>
          <w:color w:val="auto"/>
          <w:sz w:val="32"/>
          <w:szCs w:val="32"/>
        </w:rPr>
        <w:t>1</w:t>
      </w:r>
      <w:r>
        <w:rPr>
          <w:rFonts w:hint="eastAsia" w:ascii="楷体_GB2312" w:hAnsi="楷体" w:eastAsia="楷体_GB2312"/>
          <w:b/>
          <w:color w:val="auto"/>
          <w:sz w:val="32"/>
          <w:szCs w:val="32"/>
          <w:lang w:val="en-US" w:eastAsia="zh-CN"/>
        </w:rPr>
        <w:t>4</w:t>
      </w:r>
      <w:r>
        <w:rPr>
          <w:rFonts w:hint="eastAsia" w:ascii="楷体_GB2312" w:hAnsi="楷体" w:eastAsia="楷体_GB2312"/>
          <w:b/>
          <w:color w:val="auto"/>
          <w:sz w:val="32"/>
          <w:szCs w:val="32"/>
        </w:rPr>
        <w:t>.</w:t>
      </w:r>
      <w:r>
        <w:rPr>
          <w:rFonts w:eastAsia="楷体_GB2312"/>
          <w:b/>
          <w:color w:val="auto"/>
          <w:sz w:val="32"/>
          <w:szCs w:val="32"/>
        </w:rPr>
        <w:t>符合定向招聘条件的人员可以应聘非定向招聘岗位吗？</w:t>
      </w:r>
    </w:p>
    <w:p>
      <w:pPr>
        <w:keepNext w:val="0"/>
        <w:keepLines w:val="0"/>
        <w:pageBreakBefore w:val="0"/>
        <w:kinsoku/>
        <w:overflowPunct/>
        <w:topLinePunct w:val="0"/>
        <w:bidi w:val="0"/>
        <w:snapToGrid w:val="0"/>
        <w:spacing w:line="600" w:lineRule="exact"/>
        <w:ind w:firstLine="640" w:firstLineChars="200"/>
        <w:rPr>
          <w:rFonts w:eastAsia="仿宋_GB2312"/>
          <w:color w:val="auto"/>
          <w:sz w:val="32"/>
          <w:szCs w:val="32"/>
        </w:rPr>
      </w:pPr>
      <w:r>
        <w:rPr>
          <w:rFonts w:eastAsia="仿宋_GB2312"/>
          <w:color w:val="auto"/>
          <w:sz w:val="32"/>
          <w:szCs w:val="32"/>
        </w:rPr>
        <w:t>可以应聘非定向招聘岗位，但必须符合招聘岗位要求的条件。</w:t>
      </w: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rPr>
        <w:t>1</w:t>
      </w:r>
      <w:r>
        <w:rPr>
          <w:rFonts w:hint="eastAsia" w:ascii="楷体_GB2312" w:hAnsi="楷体" w:eastAsia="楷体_GB2312"/>
          <w:b/>
          <w:color w:val="auto"/>
          <w:sz w:val="32"/>
          <w:szCs w:val="32"/>
          <w:lang w:val="en-US" w:eastAsia="zh-CN"/>
        </w:rPr>
        <w:t>5</w:t>
      </w:r>
      <w:r>
        <w:rPr>
          <w:rFonts w:hint="eastAsia" w:ascii="楷体_GB2312" w:hAnsi="楷体" w:eastAsia="楷体_GB2312"/>
          <w:b/>
          <w:color w:val="auto"/>
          <w:sz w:val="32"/>
          <w:szCs w:val="32"/>
        </w:rPr>
        <w:t>.应聘人员是否可以改报其他岗位？</w:t>
      </w:r>
    </w:p>
    <w:p>
      <w:pPr>
        <w:keepNext w:val="0"/>
        <w:keepLines w:val="0"/>
        <w:pageBreakBefore w:val="0"/>
        <w:kinsoku/>
        <w:overflowPunct/>
        <w:topLinePunct w:val="0"/>
        <w:bidi w:val="0"/>
        <w:spacing w:line="600" w:lineRule="exact"/>
        <w:ind w:firstLine="640" w:firstLineChars="200"/>
        <w:rPr>
          <w:rFonts w:eastAsia="仿宋_GB2312"/>
          <w:color w:val="auto"/>
          <w:sz w:val="32"/>
          <w:szCs w:val="32"/>
        </w:rPr>
      </w:pPr>
      <w:r>
        <w:rPr>
          <w:rFonts w:eastAsia="仿宋_GB2312"/>
          <w:color w:val="auto"/>
          <w:sz w:val="32"/>
          <w:szCs w:val="32"/>
        </w:rPr>
        <w:t>202</w:t>
      </w:r>
      <w:r>
        <w:rPr>
          <w:rFonts w:hint="eastAsia" w:eastAsia="仿宋_GB2312"/>
          <w:color w:val="auto"/>
          <w:sz w:val="32"/>
          <w:szCs w:val="32"/>
          <w:lang w:val="en-US" w:eastAsia="zh-CN"/>
        </w:rPr>
        <w:t>2</w:t>
      </w:r>
      <w:r>
        <w:rPr>
          <w:rFonts w:eastAsia="仿宋_GB2312"/>
          <w:color w:val="auto"/>
          <w:sz w:val="32"/>
          <w:szCs w:val="32"/>
        </w:rPr>
        <w:t>年</w:t>
      </w:r>
      <w:r>
        <w:rPr>
          <w:rFonts w:hint="eastAsia" w:eastAsia="仿宋_GB2312"/>
          <w:color w:val="auto"/>
          <w:sz w:val="32"/>
          <w:szCs w:val="32"/>
          <w:lang w:val="en-US" w:eastAsia="zh-CN"/>
        </w:rPr>
        <w:t>3</w:t>
      </w:r>
      <w:r>
        <w:rPr>
          <w:rFonts w:eastAsia="仿宋_GB2312"/>
          <w:color w:val="auto"/>
          <w:sz w:val="32"/>
          <w:szCs w:val="32"/>
        </w:rPr>
        <w:t>月</w:t>
      </w:r>
      <w:r>
        <w:rPr>
          <w:rFonts w:hint="eastAsia" w:eastAsia="仿宋_GB2312"/>
          <w:color w:val="auto"/>
          <w:sz w:val="32"/>
          <w:szCs w:val="32"/>
          <w:lang w:val="en-US" w:eastAsia="zh-CN"/>
        </w:rPr>
        <w:t>3</w:t>
      </w:r>
      <w:r>
        <w:rPr>
          <w:rFonts w:eastAsia="仿宋_GB2312"/>
          <w:color w:val="auto"/>
          <w:sz w:val="32"/>
          <w:szCs w:val="32"/>
        </w:rPr>
        <w:t>日16:00前，尚未初审或者初审未通过的，报名人员可以更改、补充报名信息，也可以改报其他岗位。其中，</w:t>
      </w:r>
      <w:r>
        <w:rPr>
          <w:rFonts w:hint="eastAsia" w:eastAsia="仿宋_GB2312"/>
          <w:color w:val="auto"/>
          <w:sz w:val="32"/>
          <w:szCs w:val="32"/>
        </w:rPr>
        <w:t>初审后</w:t>
      </w:r>
      <w:r>
        <w:rPr>
          <w:rFonts w:eastAsia="仿宋_GB2312"/>
          <w:color w:val="auto"/>
          <w:sz w:val="32"/>
          <w:szCs w:val="32"/>
        </w:rPr>
        <w:t>要求补充信息的，应当及时完整地补充报名信息。202</w:t>
      </w:r>
      <w:r>
        <w:rPr>
          <w:rFonts w:hint="eastAsia" w:eastAsia="仿宋_GB2312"/>
          <w:color w:val="auto"/>
          <w:sz w:val="32"/>
          <w:szCs w:val="32"/>
          <w:lang w:val="en-US" w:eastAsia="zh-CN"/>
        </w:rPr>
        <w:t>2</w:t>
      </w:r>
      <w:r>
        <w:rPr>
          <w:rFonts w:eastAsia="仿宋_GB2312"/>
          <w:color w:val="auto"/>
          <w:sz w:val="32"/>
          <w:szCs w:val="32"/>
        </w:rPr>
        <w:t>年</w:t>
      </w:r>
      <w:r>
        <w:rPr>
          <w:rFonts w:hint="eastAsia" w:eastAsia="仿宋_GB2312"/>
          <w:color w:val="auto"/>
          <w:sz w:val="32"/>
          <w:szCs w:val="32"/>
          <w:lang w:val="en-US" w:eastAsia="zh-CN"/>
        </w:rPr>
        <w:t>3</w:t>
      </w:r>
      <w:r>
        <w:rPr>
          <w:rFonts w:eastAsia="仿宋_GB2312"/>
          <w:color w:val="auto"/>
          <w:sz w:val="32"/>
          <w:szCs w:val="32"/>
        </w:rPr>
        <w:t>月</w:t>
      </w:r>
      <w:r>
        <w:rPr>
          <w:rFonts w:hint="eastAsia" w:eastAsia="仿宋_GB2312"/>
          <w:color w:val="auto"/>
          <w:sz w:val="32"/>
          <w:szCs w:val="32"/>
          <w:lang w:val="en-US" w:eastAsia="zh-CN"/>
        </w:rPr>
        <w:t>3</w:t>
      </w:r>
      <w:r>
        <w:rPr>
          <w:rFonts w:eastAsia="仿宋_GB2312"/>
          <w:color w:val="auto"/>
          <w:sz w:val="32"/>
          <w:szCs w:val="32"/>
        </w:rPr>
        <w:t>日16:00后，尚未初审或者初审未通过的，不能再改报其他岗位，不能再修改、补充报名信息。</w:t>
      </w:r>
    </w:p>
    <w:p>
      <w:pPr>
        <w:keepNext w:val="0"/>
        <w:keepLines w:val="0"/>
        <w:pageBreakBefore w:val="0"/>
        <w:kinsoku/>
        <w:overflowPunct/>
        <w:topLinePunct w:val="0"/>
        <w:bidi w:val="0"/>
        <w:snapToGrid w:val="0"/>
        <w:spacing w:line="600" w:lineRule="exact"/>
        <w:ind w:firstLine="643" w:firstLineChars="200"/>
        <w:rPr>
          <w:rFonts w:eastAsia="楷体_GB2312"/>
          <w:b/>
          <w:color w:val="auto"/>
          <w:sz w:val="32"/>
          <w:szCs w:val="32"/>
        </w:rPr>
      </w:pPr>
      <w:r>
        <w:rPr>
          <w:rFonts w:hint="eastAsia" w:ascii="楷体_GB2312" w:hAnsi="楷体" w:eastAsia="楷体_GB2312"/>
          <w:b/>
          <w:color w:val="auto"/>
          <w:sz w:val="32"/>
          <w:szCs w:val="32"/>
        </w:rPr>
        <w:t>1</w:t>
      </w:r>
      <w:r>
        <w:rPr>
          <w:rFonts w:hint="eastAsia" w:ascii="楷体_GB2312" w:hAnsi="楷体" w:eastAsia="楷体_GB2312"/>
          <w:b/>
          <w:color w:val="auto"/>
          <w:sz w:val="32"/>
          <w:szCs w:val="32"/>
          <w:lang w:val="en-US" w:eastAsia="zh-CN"/>
        </w:rPr>
        <w:t>6</w:t>
      </w:r>
      <w:r>
        <w:rPr>
          <w:rFonts w:hint="eastAsia" w:ascii="楷体_GB2312" w:hAnsi="楷体" w:eastAsia="楷体_GB2312"/>
          <w:b/>
          <w:color w:val="auto"/>
          <w:sz w:val="32"/>
          <w:szCs w:val="32"/>
        </w:rPr>
        <w:t>.</w:t>
      </w:r>
      <w:r>
        <w:rPr>
          <w:rFonts w:eastAsia="楷体_GB2312"/>
          <w:b/>
          <w:color w:val="auto"/>
          <w:sz w:val="32"/>
          <w:szCs w:val="32"/>
        </w:rPr>
        <w:t>网上填写报名信息时应注意什么？</w:t>
      </w:r>
    </w:p>
    <w:p>
      <w:pPr>
        <w:keepNext w:val="0"/>
        <w:keepLines w:val="0"/>
        <w:pageBreakBefore w:val="0"/>
        <w:kinsoku/>
        <w:overflowPunct/>
        <w:topLinePunct w:val="0"/>
        <w:bidi w:val="0"/>
        <w:spacing w:line="600" w:lineRule="exact"/>
        <w:ind w:firstLine="640" w:firstLineChars="200"/>
        <w:rPr>
          <w:rFonts w:eastAsia="仿宋_GB2312"/>
          <w:color w:val="auto"/>
          <w:sz w:val="32"/>
          <w:szCs w:val="32"/>
        </w:rPr>
      </w:pPr>
      <w:r>
        <w:rPr>
          <w:rFonts w:eastAsia="仿宋_GB2312"/>
          <w:color w:val="auto"/>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keepNext w:val="0"/>
        <w:keepLines w:val="0"/>
        <w:pageBreakBefore w:val="0"/>
        <w:kinsoku/>
        <w:overflowPunct/>
        <w:topLinePunct w:val="0"/>
        <w:bidi w:val="0"/>
        <w:spacing w:line="600" w:lineRule="exact"/>
        <w:ind w:firstLine="640" w:firstLineChars="200"/>
        <w:rPr>
          <w:rFonts w:eastAsia="仿宋_GB2312"/>
          <w:color w:val="auto"/>
          <w:sz w:val="32"/>
          <w:szCs w:val="32"/>
        </w:rPr>
      </w:pPr>
      <w:r>
        <w:rPr>
          <w:rFonts w:eastAsia="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kinsoku/>
        <w:overflowPunct/>
        <w:topLinePunct w:val="0"/>
        <w:bidi w:val="0"/>
        <w:spacing w:line="600" w:lineRule="exact"/>
        <w:ind w:firstLine="640" w:firstLineChars="200"/>
        <w:rPr>
          <w:rFonts w:eastAsia="仿宋_GB2312"/>
          <w:color w:val="auto"/>
          <w:sz w:val="32"/>
          <w:szCs w:val="32"/>
        </w:rPr>
      </w:pPr>
      <w:r>
        <w:rPr>
          <w:rFonts w:hint="eastAsia" w:ascii="Times New Roman" w:hAnsi="Times New Roman" w:eastAsia="仿宋_GB2312" w:cs="Times New Roman"/>
          <w:color w:val="auto"/>
          <w:sz w:val="32"/>
          <w:szCs w:val="32"/>
          <w:u w:val="none"/>
        </w:rPr>
        <w:t>参考往年情况，报名初始阶段人数较少，资格</w:t>
      </w:r>
      <w:r>
        <w:rPr>
          <w:rFonts w:hint="eastAsia" w:eastAsia="仿宋_GB2312" w:cs="Times New Roman"/>
          <w:color w:val="auto"/>
          <w:sz w:val="32"/>
          <w:szCs w:val="32"/>
          <w:u w:val="none"/>
          <w:lang w:eastAsia="zh-CN"/>
        </w:rPr>
        <w:t>审查</w:t>
      </w:r>
      <w:r>
        <w:rPr>
          <w:rFonts w:hint="eastAsia" w:ascii="Times New Roman" w:hAnsi="Times New Roman" w:eastAsia="仿宋_GB2312" w:cs="Times New Roman"/>
          <w:color w:val="auto"/>
          <w:sz w:val="32"/>
          <w:szCs w:val="32"/>
          <w:u w:val="none"/>
        </w:rPr>
        <w:t>速度较快，报名最后阶段尤其是最后两天报名集中，届时资格</w:t>
      </w:r>
      <w:r>
        <w:rPr>
          <w:rFonts w:hint="eastAsia" w:eastAsia="仿宋_GB2312" w:cs="Times New Roman"/>
          <w:color w:val="auto"/>
          <w:sz w:val="32"/>
          <w:szCs w:val="32"/>
          <w:u w:val="none"/>
          <w:lang w:eastAsia="zh-CN"/>
        </w:rPr>
        <w:t>审查</w:t>
      </w:r>
      <w:r>
        <w:rPr>
          <w:rFonts w:hint="eastAsia" w:ascii="Times New Roman" w:hAnsi="Times New Roman" w:eastAsia="仿宋_GB2312" w:cs="Times New Roman"/>
          <w:color w:val="auto"/>
          <w:sz w:val="32"/>
          <w:szCs w:val="32"/>
          <w:u w:val="none"/>
        </w:rPr>
        <w:t>速度将有所下降。建议</w:t>
      </w:r>
      <w:r>
        <w:rPr>
          <w:rFonts w:hint="eastAsia" w:eastAsia="仿宋_GB2312" w:cs="Times New Roman"/>
          <w:color w:val="auto"/>
          <w:sz w:val="32"/>
          <w:szCs w:val="32"/>
          <w:u w:val="none"/>
          <w:lang w:eastAsia="zh-CN"/>
        </w:rPr>
        <w:t>应聘人员</w:t>
      </w:r>
      <w:r>
        <w:rPr>
          <w:rFonts w:hint="eastAsia" w:ascii="Times New Roman" w:hAnsi="Times New Roman" w:eastAsia="仿宋_GB2312" w:cs="Times New Roman"/>
          <w:color w:val="auto"/>
          <w:sz w:val="32"/>
          <w:szCs w:val="32"/>
          <w:u w:val="none"/>
        </w:rPr>
        <w:t>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17.本次招聘中的有效身份证件指的是什么？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highlight w:val="none"/>
          <w:u w:val="none"/>
        </w:rPr>
      </w:pPr>
      <w:r>
        <w:rPr>
          <w:rFonts w:hint="eastAsia" w:ascii="仿宋_GB2312" w:hAnsi="仿宋_GB2312" w:eastAsia="仿宋_GB2312" w:cs="仿宋_GB2312"/>
          <w:color w:val="auto"/>
          <w:sz w:val="32"/>
          <w:szCs w:val="32"/>
          <w:highlight w:val="none"/>
          <w:u w:val="none"/>
        </w:rPr>
        <w:t>有效身份证</w:t>
      </w:r>
      <w:r>
        <w:rPr>
          <w:rFonts w:hint="eastAsia" w:ascii="仿宋_GB2312" w:hAnsi="仿宋_GB2312" w:eastAsia="仿宋_GB2312" w:cs="仿宋_GB2312"/>
          <w:color w:val="auto"/>
          <w:sz w:val="32"/>
          <w:szCs w:val="32"/>
          <w:highlight w:val="none"/>
          <w:u w:val="none"/>
          <w:lang w:eastAsia="zh-CN"/>
        </w:rPr>
        <w:t>件</w:t>
      </w:r>
      <w:r>
        <w:rPr>
          <w:rFonts w:hint="eastAsia" w:ascii="仿宋_GB2312" w:hAnsi="仿宋_GB2312" w:eastAsia="仿宋_GB2312" w:cs="仿宋_GB2312"/>
          <w:color w:val="auto"/>
          <w:sz w:val="32"/>
          <w:szCs w:val="32"/>
          <w:highlight w:val="none"/>
          <w:u w:val="none"/>
        </w:rPr>
        <w:t>包括有效期限内的居民身份证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临时居民身份证</w:t>
      </w:r>
      <w:r>
        <w:rPr>
          <w:rFonts w:hint="eastAsia" w:ascii="仿宋_GB2312" w:hAnsi="仿宋_GB2312" w:eastAsia="仿宋_GB2312" w:cs="仿宋_GB2312"/>
          <w:color w:val="auto"/>
          <w:sz w:val="32"/>
          <w:szCs w:val="32"/>
          <w:highlight w:val="none"/>
          <w:u w:val="none"/>
          <w:lang w:eastAsia="zh-CN"/>
        </w:rPr>
        <w:t>、港澳居民来往内地通行证、台湾居民来往大陆通行证</w:t>
      </w:r>
      <w:r>
        <w:rPr>
          <w:rFonts w:hint="eastAsia" w:ascii="仿宋_GB2312" w:hAnsi="仿宋_GB2312" w:eastAsia="仿宋_GB2312" w:cs="仿宋_GB2312"/>
          <w:color w:val="auto"/>
          <w:sz w:val="32"/>
          <w:szCs w:val="32"/>
          <w:highlight w:val="none"/>
          <w:u w:val="none"/>
        </w:rPr>
        <w:t>。请考生妥善保管本人有效居民身份证</w:t>
      </w:r>
      <w:r>
        <w:rPr>
          <w:rFonts w:hint="eastAsia" w:ascii="仿宋_GB2312" w:hAnsi="仿宋_GB2312" w:eastAsia="仿宋_GB2312" w:cs="仿宋_GB2312"/>
          <w:color w:val="auto"/>
          <w:sz w:val="32"/>
          <w:szCs w:val="32"/>
          <w:highlight w:val="none"/>
          <w:u w:val="none"/>
          <w:lang w:eastAsia="zh-CN"/>
        </w:rPr>
        <w:t>件</w:t>
      </w:r>
      <w:r>
        <w:rPr>
          <w:rFonts w:hint="eastAsia" w:ascii="仿宋_GB2312" w:hAnsi="仿宋_GB2312" w:eastAsia="仿宋_GB2312" w:cs="仿宋_GB2312"/>
          <w:color w:val="auto"/>
          <w:sz w:val="32"/>
          <w:szCs w:val="32"/>
          <w:highlight w:val="none"/>
          <w:u w:val="none"/>
        </w:rPr>
        <w:t>，过期或丢失的，请务必在考前及时到公安机关换领或补办。</w:t>
      </w: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18</w:t>
      </w:r>
      <w:r>
        <w:rPr>
          <w:rFonts w:hint="eastAsia" w:ascii="楷体_GB2312" w:hAnsi="楷体" w:eastAsia="楷体_GB2312"/>
          <w:b/>
          <w:color w:val="auto"/>
          <w:sz w:val="32"/>
          <w:szCs w:val="32"/>
        </w:rPr>
        <w:t>.违纪违规及存在不诚信情形的应聘人员如何处理？</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应聘人员要严格遵守公开招聘的相关政策规定，遵从事业单位公开招聘主管机关、人事考试机构的统一安排，其在应聘期间的表现，将作为公开招聘考察的重要内容之一。对违反公开招聘考试纪律的应聘人员，</w:t>
      </w:r>
      <w:r>
        <w:rPr>
          <w:rFonts w:hint="eastAsia" w:ascii="仿宋_GB2312" w:hAnsi="仿宋_GB2312" w:eastAsia="仿宋_GB2312" w:cs="仿宋_GB2312"/>
          <w:color w:val="auto"/>
          <w:sz w:val="32"/>
          <w:szCs w:val="32"/>
        </w:rPr>
        <w:t>按照《事业单位公开招聘违纪违规行为处理规定》（中华人民共和国人力资源和社会保障部令第35号）</w:t>
      </w:r>
      <w:r>
        <w:rPr>
          <w:rFonts w:hint="eastAsia" w:ascii="仿宋_GB2312" w:hAnsi="仿宋_GB2312" w:eastAsia="仿宋_GB2312" w:cs="仿宋_GB2312"/>
          <w:color w:val="auto"/>
          <w:kern w:val="0"/>
          <w:sz w:val="32"/>
          <w:szCs w:val="32"/>
        </w:rPr>
        <w:t>处理。构成犯罪的，依法追究刑事责任。对招聘工作中存在不诚信情形的应聘人员，纳入事业单位公开招聘违纪违规与诚信档案库。</w:t>
      </w:r>
    </w:p>
    <w:p>
      <w:pPr>
        <w:keepNext w:val="0"/>
        <w:keepLines w:val="0"/>
        <w:pageBreakBefore w:val="0"/>
        <w:kinsoku/>
        <w:overflowPunct/>
        <w:topLinePunct w:val="0"/>
        <w:autoSpaceDE w:val="0"/>
        <w:autoSpaceDN w:val="0"/>
        <w:bidi w:val="0"/>
        <w:adjustRightInd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19</w:t>
      </w:r>
      <w:r>
        <w:rPr>
          <w:rFonts w:hint="eastAsia" w:ascii="楷体_GB2312" w:hAnsi="楷体" w:eastAsia="楷体_GB2312"/>
          <w:b/>
          <w:color w:val="auto"/>
          <w:sz w:val="32"/>
          <w:szCs w:val="32"/>
        </w:rPr>
        <w:t>.中华人民共和国刑法修正案（九）有关考试违法行为处理的规定：</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“有前款行为，同时构成其他犯罪的，依照处罚较重的规定定罪处罚。”</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十四、将刑法第二百八十三条修改为：“非法生产、销售专用间谍器材或者窃听、窃照专用器材的，处三年以下有期徒刑、拘役或者管制，并处或者单处罚金；情节严重的，处三年以上七年以下有期徒刑，并处罚金。</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“单位犯前款罪的，对单位判处罚金，并对其直接负责的主管人员和其他直接责任人员，依照前款的规定处罚。”</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十五、在刑法第二百八十四条(非法使用窃听、窃照专用器材、造成严重后果的，处二年以下有期徒刑、拘役或者管制。)后增加一条，作为第二百八十四条之一：“在法律规定的国家考试中，组织作弊的，处三年以下有期徒刑或者拘役，并处或者单处罚金；情节严重的，处三年以上七年以下有期徒刑，并处罚金。</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“为他人实施前款犯罪提供作弊器材或者其他帮助的，依照前款的规定处罚。</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“为实施考试作弊行为，向他人非法出售或者提供第一款规定的考试的试题、答案的，依照第一款的规定处罚。</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“代替他人或者让他人代替自己参加第一款规定的考试的，处拘役或者管制，并处或者单处罚金。”</w:t>
      </w:r>
    </w:p>
    <w:p>
      <w:pPr>
        <w:keepNext w:val="0"/>
        <w:keepLines w:val="0"/>
        <w:pageBreakBefore w:val="0"/>
        <w:kinsoku/>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十、将刑法第二百八十八条第一款修改为：“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pageBreakBefore w:val="0"/>
        <w:kinsoku/>
        <w:overflowPunct/>
        <w:topLinePunct w:val="0"/>
        <w:bidi w:val="0"/>
        <w:snapToGrid w:val="0"/>
        <w:spacing w:line="600" w:lineRule="exact"/>
        <w:ind w:firstLine="643" w:firstLineChars="200"/>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20</w:t>
      </w:r>
      <w:r>
        <w:rPr>
          <w:rFonts w:hint="eastAsia" w:ascii="楷体_GB2312" w:hAnsi="楷体" w:eastAsia="楷体_GB2312"/>
          <w:b/>
          <w:color w:val="auto"/>
          <w:sz w:val="32"/>
          <w:szCs w:val="32"/>
        </w:rPr>
        <w:t>.是否有指定的考试辅导书和培训班？</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滕州市</w:t>
      </w:r>
      <w:r>
        <w:rPr>
          <w:rFonts w:hint="eastAsia" w:ascii="仿宋_GB2312" w:hAnsi="仿宋_GB2312" w:eastAsia="仿宋_GB2312" w:cs="仿宋_GB2312"/>
          <w:color w:val="auto"/>
          <w:kern w:val="0"/>
          <w:sz w:val="32"/>
          <w:szCs w:val="32"/>
          <w:lang w:eastAsia="zh-CN"/>
        </w:rPr>
        <w:t>中小学幼儿园公开招聘教师</w:t>
      </w:r>
      <w:r>
        <w:rPr>
          <w:rFonts w:hint="eastAsia" w:ascii="仿宋_GB2312" w:hAnsi="仿宋_GB2312" w:eastAsia="仿宋_GB2312" w:cs="仿宋_GB2312"/>
          <w:color w:val="auto"/>
          <w:kern w:val="0"/>
          <w:sz w:val="32"/>
          <w:szCs w:val="32"/>
        </w:rPr>
        <w:t>统一考试不指定考试教材和辅导用书，不举办也不授权或委托任何机构举办考试辅导培训班。</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楷体_GB2312" w:hAnsi="楷体" w:eastAsia="楷体_GB2312" w:cs="Times New Roman"/>
          <w:b/>
          <w:color w:val="auto"/>
          <w:sz w:val="32"/>
          <w:szCs w:val="32"/>
          <w:lang w:val="en-US" w:eastAsia="zh-CN"/>
        </w:rPr>
      </w:pPr>
      <w:r>
        <w:rPr>
          <w:rFonts w:hint="eastAsia" w:ascii="楷体_GB2312" w:hAnsi="楷体" w:eastAsia="楷体_GB2312" w:cs="Times New Roman"/>
          <w:b/>
          <w:color w:val="auto"/>
          <w:sz w:val="32"/>
          <w:szCs w:val="32"/>
          <w:lang w:val="en-US" w:eastAsia="zh-CN"/>
        </w:rPr>
        <w:t>如何通过关注滕州市教育和体育局微信公众号，联系答疑？</w:t>
      </w:r>
    </w:p>
    <w:p>
      <w:pPr>
        <w:keepNext w:val="0"/>
        <w:keepLines w:val="0"/>
        <w:pageBreakBefore w:val="0"/>
        <w:kinsoku/>
        <w:overflowPunct/>
        <w:topLinePunct w:val="0"/>
        <w:bidi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请关注“滕州市教育体育局”微信公众号，在聊天对话框简明扼要提出问题。工作时间会有专人负责解答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提问及解答内容不对外公开</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示例：</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第一步微信搜索</w:t>
      </w:r>
      <w:r>
        <w:rPr>
          <w:rFonts w:hint="eastAsia" w:ascii="仿宋_GB2312" w:hAnsi="仿宋_GB2312" w:eastAsia="仿宋_GB2312" w:cs="仿宋_GB2312"/>
          <w:color w:val="auto"/>
          <w:kern w:val="0"/>
          <w:sz w:val="21"/>
          <w:szCs w:val="21"/>
        </w:rPr>
        <w:t>“滕州市教育体育局”微信公众号</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sz w:val="21"/>
          <w:szCs w:val="21"/>
        </w:rPr>
      </w:pPr>
      <w:r>
        <w:rPr>
          <w:rFonts w:hint="eastAsia"/>
          <w:sz w:val="21"/>
          <w:szCs w:val="21"/>
        </w:rPr>
        <w:drawing>
          <wp:inline distT="0" distB="0" distL="114300" distR="114300">
            <wp:extent cx="1981200" cy="1744980"/>
            <wp:effectExtent l="0" t="0" r="0" b="7620"/>
            <wp:docPr id="25" name="图片 22" descr="72e9424bd3dd6ba93445c126cc9a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72e9424bd3dd6ba93445c126cc9a24e"/>
                    <pic:cNvPicPr>
                      <a:picLocks noChangeAspect="1"/>
                    </pic:cNvPicPr>
                  </pic:nvPicPr>
                  <pic:blipFill>
                    <a:blip r:embed="rId6"/>
                    <a:stretch>
                      <a:fillRect/>
                    </a:stretch>
                  </pic:blipFill>
                  <pic:spPr>
                    <a:xfrm>
                      <a:off x="0" y="0"/>
                      <a:ext cx="1981200" cy="17449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第二步 在消息对话框中简明扼要提出问题</w:t>
      </w:r>
    </w:p>
    <w:p>
      <w:pPr>
        <w:rPr>
          <w:rFonts w:hint="default" w:ascii="楷体_GB2312" w:hAnsi="楷体" w:eastAsia="楷体_GB2312" w:cs="Times New Roman"/>
          <w:b/>
          <w:color w:val="auto"/>
          <w:sz w:val="32"/>
          <w:szCs w:val="32"/>
          <w:lang w:val="en-US" w:eastAsia="zh-CN"/>
        </w:rPr>
      </w:pPr>
      <w:r>
        <w:rPr>
          <w:rFonts w:hint="eastAsia"/>
          <w:sz w:val="21"/>
          <w:szCs w:val="21"/>
          <w:lang w:val="en-US" w:eastAsia="zh-CN"/>
        </w:rPr>
        <w:t xml:space="preserve">   </w:t>
      </w:r>
      <w:r>
        <w:rPr>
          <w:sz w:val="21"/>
          <w:szCs w:val="21"/>
        </w:rPr>
        <w:drawing>
          <wp:inline distT="0" distB="0" distL="114300" distR="114300">
            <wp:extent cx="1703070" cy="2492375"/>
            <wp:effectExtent l="0" t="0" r="11430" b="3175"/>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7"/>
                    <a:stretch>
                      <a:fillRect/>
                    </a:stretch>
                  </pic:blipFill>
                  <pic:spPr>
                    <a:xfrm>
                      <a:off x="0" y="0"/>
                      <a:ext cx="1703070" cy="2492375"/>
                    </a:xfrm>
                    <a:prstGeom prst="rect">
                      <a:avLst/>
                    </a:prstGeom>
                    <a:noFill/>
                    <a:ln>
                      <a:noFill/>
                    </a:ln>
                  </pic:spPr>
                </pic:pic>
              </a:graphicData>
            </a:graphic>
          </wp:inline>
        </w:drawing>
      </w:r>
      <w:r>
        <w:rPr>
          <w:rFonts w:hint="eastAsia"/>
          <w:sz w:val="21"/>
          <w:szCs w:val="21"/>
          <w:lang w:val="en-US" w:eastAsia="zh-CN"/>
        </w:rPr>
        <w:t xml:space="preserve">       </w:t>
      </w:r>
      <w:r>
        <w:rPr>
          <w:sz w:val="21"/>
          <w:szCs w:val="21"/>
        </w:rPr>
        <w:drawing>
          <wp:inline distT="0" distB="0" distL="114300" distR="114300">
            <wp:extent cx="1680210" cy="2421255"/>
            <wp:effectExtent l="0" t="0" r="15240" b="17145"/>
            <wp:docPr id="26" name="图片 24" descr="a82a33a77345a28cd9e485f444d2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a82a33a77345a28cd9e485f444d22dc"/>
                    <pic:cNvPicPr>
                      <a:picLocks noChangeAspect="1"/>
                    </pic:cNvPicPr>
                  </pic:nvPicPr>
                  <pic:blipFill>
                    <a:blip r:embed="rId8"/>
                    <a:stretch>
                      <a:fillRect/>
                    </a:stretch>
                  </pic:blipFill>
                  <pic:spPr>
                    <a:xfrm>
                      <a:off x="0" y="0"/>
                      <a:ext cx="1680210" cy="2421255"/>
                    </a:xfrm>
                    <a:prstGeom prst="rect">
                      <a:avLst/>
                    </a:prstGeom>
                    <a:noFill/>
                    <a:ln>
                      <a:noFill/>
                    </a:ln>
                  </pic:spPr>
                </pic:pic>
              </a:graphicData>
            </a:graphic>
          </wp:inline>
        </w:drawing>
      </w:r>
    </w:p>
    <w:p>
      <w:bookmarkStart w:id="0" w:name="_GoBack"/>
      <w:bookmarkEnd w:id="0"/>
    </w:p>
    <w:sectPr>
      <w:headerReference r:id="rId3" w:type="default"/>
      <w:footerReference r:id="rId4" w:type="even"/>
      <w:pgSz w:w="11906" w:h="16838"/>
      <w:pgMar w:top="1418" w:right="1758"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ont-size: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F216A"/>
    <w:multiLevelType w:val="singleLevel"/>
    <w:tmpl w:val="235F216A"/>
    <w:lvl w:ilvl="0" w:tentative="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25808"/>
    <w:rsid w:val="19AE5A2B"/>
    <w:rsid w:val="49F25808"/>
    <w:rsid w:val="4C2D2394"/>
    <w:rsid w:val="520D2A75"/>
    <w:rsid w:val="5A2802F1"/>
    <w:rsid w:val="61F066FA"/>
    <w:rsid w:val="7ECB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FFFFFF"/>
      <w:u w:val="none"/>
    </w:rPr>
  </w:style>
  <w:style w:type="character" w:styleId="11">
    <w:name w:val="Emphasis"/>
    <w:basedOn w:val="7"/>
    <w:qFormat/>
    <w:uiPriority w:val="0"/>
  </w:style>
  <w:style w:type="character" w:styleId="12">
    <w:name w:val="Hyperlink"/>
    <w:basedOn w:val="7"/>
    <w:uiPriority w:val="0"/>
    <w:rPr>
      <w:color w:val="FFFFFF"/>
      <w:u w:val="none"/>
    </w:rPr>
  </w:style>
  <w:style w:type="character" w:styleId="13">
    <w:name w:val="HTML Code"/>
    <w:basedOn w:val="7"/>
    <w:uiPriority w:val="0"/>
    <w:rPr>
      <w:rFonts w:ascii="Courier New" w:hAnsi="Courier New"/>
      <w:sz w:val="20"/>
    </w:rPr>
  </w:style>
  <w:style w:type="character" w:styleId="14">
    <w:name w:val="HTML Cite"/>
    <w:basedOn w:val="7"/>
    <w:uiPriority w:val="0"/>
  </w:style>
  <w:style w:type="paragraph" w:customStyle="1" w:styleId="15">
    <w:name w:val="Plain Text"/>
    <w:basedOn w:val="1"/>
    <w:qFormat/>
    <w:uiPriority w:val="0"/>
    <w:pPr>
      <w:autoSpaceDE w:val="0"/>
      <w:autoSpaceDN w:val="0"/>
      <w:adjustRightInd w:val="0"/>
      <w:textAlignment w:val="baseline"/>
    </w:pPr>
    <w:rPr>
      <w:rFonts w:asci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2022-02-23T01:10:00Z</dcterms:created>
  <dc:creator>Administrator</dc:creator>
  <cp:lastModifiedBy>Administrator</cp:lastModifiedBy>
  <dcterms:modified xsi:type="dcterms:W3CDTF">2022-02-23T02:33:40Z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43B43BD7EF1648F48D078B5374182E31</vt:lpwstr>
  </property>
</Properties>
</file>