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080"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95"/>
        <w:gridCol w:w="1000"/>
        <w:gridCol w:w="1085"/>
        <w:gridCol w:w="4815"/>
        <w:gridCol w:w="1205"/>
        <w:gridCol w:w="1187"/>
        <w:gridCol w:w="3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6" w:hRule="atLeast"/>
        </w:trPr>
        <w:tc>
          <w:tcPr>
            <w:tcW w:w="14462" w:type="dxa"/>
            <w:gridSpan w:val="7"/>
            <w:tcBorders>
              <w:top w:val="nil"/>
              <w:left w:val="nil"/>
              <w:bottom w:val="single" w:color="000000" w:sz="8" w:space="0"/>
              <w:right w:val="nil"/>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ascii="仿宋_GB2312" w:hAnsi="微软雅黑" w:eastAsia="仿宋_GB2312" w:cs="仿宋_GB2312"/>
                <w:b/>
                <w:bCs/>
                <w:i w:val="0"/>
                <w:iCs w:val="0"/>
                <w:caps w:val="0"/>
                <w:color w:val="000000"/>
                <w:spacing w:val="0"/>
                <w:kern w:val="0"/>
                <w:sz w:val="44"/>
                <w:szCs w:val="44"/>
                <w:bdr w:val="none" w:color="auto" w:sz="0" w:space="0"/>
                <w:lang w:val="en-US" w:eastAsia="zh-CN" w:bidi="ar"/>
              </w:rPr>
              <w:t>会昌</w:t>
            </w:r>
            <w:r>
              <w:rPr>
                <w:rFonts w:hint="default" w:ascii="仿宋_GB2312" w:hAnsi="微软雅黑" w:eastAsia="仿宋_GB2312" w:cs="仿宋_GB2312"/>
                <w:b/>
                <w:bCs/>
                <w:i w:val="0"/>
                <w:iCs w:val="0"/>
                <w:caps w:val="0"/>
                <w:color w:val="000000"/>
                <w:spacing w:val="0"/>
                <w:kern w:val="0"/>
                <w:sz w:val="44"/>
                <w:szCs w:val="44"/>
                <w:bdr w:val="none" w:color="auto" w:sz="0" w:space="0"/>
                <w:lang w:val="en-US" w:eastAsia="zh-CN" w:bidi="ar"/>
              </w:rPr>
              <w:t>中专公开招聘机动编教师岗位需求表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9" w:hRule="atLeast"/>
        </w:trPr>
        <w:tc>
          <w:tcPr>
            <w:tcW w:w="681" w:type="dxa"/>
            <w:tcBorders>
              <w:top w:val="nil"/>
              <w:left w:val="single" w:color="000000" w:sz="8" w:space="0"/>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序号</w:t>
            </w:r>
          </w:p>
        </w:tc>
        <w:tc>
          <w:tcPr>
            <w:tcW w:w="1188" w:type="dxa"/>
            <w:tcBorders>
              <w:top w:val="single" w:color="000000" w:sz="8" w:space="0"/>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岗位</w:t>
            </w:r>
          </w:p>
        </w:tc>
        <w:tc>
          <w:tcPr>
            <w:tcW w:w="1294" w:type="dxa"/>
            <w:tcBorders>
              <w:top w:val="single" w:color="000000" w:sz="8" w:space="0"/>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招聘计划数</w:t>
            </w:r>
          </w:p>
        </w:tc>
        <w:tc>
          <w:tcPr>
            <w:tcW w:w="4978" w:type="dxa"/>
            <w:tcBorders>
              <w:top w:val="single" w:color="000000" w:sz="8" w:space="0"/>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专业及专业代码</w:t>
            </w:r>
          </w:p>
        </w:tc>
        <w:tc>
          <w:tcPr>
            <w:tcW w:w="1388" w:type="dxa"/>
            <w:tcBorders>
              <w:top w:val="single" w:color="000000" w:sz="8" w:space="0"/>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学历（学位）</w:t>
            </w:r>
          </w:p>
        </w:tc>
        <w:tc>
          <w:tcPr>
            <w:tcW w:w="1350" w:type="dxa"/>
            <w:tcBorders>
              <w:top w:val="single" w:color="000000" w:sz="8" w:space="0"/>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年龄（周岁）</w:t>
            </w:r>
          </w:p>
        </w:tc>
        <w:tc>
          <w:tcPr>
            <w:tcW w:w="3583" w:type="dxa"/>
            <w:tcBorders>
              <w:top w:val="single" w:color="000000" w:sz="8" w:space="0"/>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56" w:hRule="atLeast"/>
        </w:trPr>
        <w:tc>
          <w:tcPr>
            <w:tcW w:w="681" w:type="dxa"/>
            <w:tcBorders>
              <w:top w:val="nil"/>
              <w:left w:val="single" w:color="000000" w:sz="8" w:space="0"/>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1</w:t>
            </w:r>
          </w:p>
        </w:tc>
        <w:tc>
          <w:tcPr>
            <w:tcW w:w="11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思想政治</w:t>
            </w:r>
          </w:p>
        </w:tc>
        <w:tc>
          <w:tcPr>
            <w:tcW w:w="1294"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7</w:t>
            </w:r>
          </w:p>
        </w:tc>
        <w:tc>
          <w:tcPr>
            <w:tcW w:w="497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研究生专业：</w:t>
            </w: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中国哲学（010102）、马克思主义理论（0305）、政治学（0302）、马克思主义哲学（010101）、学科教学（思政）（045102）</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本科专业：</w:t>
            </w: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政治学类（0302）、马克思主义理论类（0305）</w:t>
            </w:r>
          </w:p>
        </w:tc>
        <w:tc>
          <w:tcPr>
            <w:tcW w:w="13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本科（学士）及以上</w:t>
            </w:r>
          </w:p>
        </w:tc>
        <w:tc>
          <w:tcPr>
            <w:tcW w:w="1350"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35周岁以下</w:t>
            </w:r>
          </w:p>
        </w:tc>
        <w:tc>
          <w:tcPr>
            <w:tcW w:w="3583"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其中符合副高级职称及以上、博士研究生学历（博士学位）以上年龄可放宽至45周岁。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13" w:hRule="atLeast"/>
        </w:trPr>
        <w:tc>
          <w:tcPr>
            <w:tcW w:w="681" w:type="dxa"/>
            <w:tcBorders>
              <w:top w:val="nil"/>
              <w:left w:val="single" w:color="000000" w:sz="8" w:space="0"/>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2</w:t>
            </w:r>
          </w:p>
        </w:tc>
        <w:tc>
          <w:tcPr>
            <w:tcW w:w="11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语文</w:t>
            </w:r>
          </w:p>
        </w:tc>
        <w:tc>
          <w:tcPr>
            <w:tcW w:w="1294"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5</w:t>
            </w:r>
          </w:p>
        </w:tc>
        <w:tc>
          <w:tcPr>
            <w:tcW w:w="497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研究生专业：</w:t>
            </w: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语言学及应用语言学（050102）、 汉语言文字学（050103） 、中国古代文学（050105）、中国现当代文学（050106 ）、学科教学（语文）（045103）新闻学（050301）</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本科专业：</w:t>
            </w: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汉语言文字学（050101）、汉语言（050102）、新闻学（050301）、播音与支持艺术（130309）                 </w:t>
            </w:r>
          </w:p>
        </w:tc>
        <w:tc>
          <w:tcPr>
            <w:tcW w:w="13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本科（学士）及以上</w:t>
            </w:r>
          </w:p>
        </w:tc>
        <w:tc>
          <w:tcPr>
            <w:tcW w:w="1350"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35周岁以下</w:t>
            </w:r>
          </w:p>
        </w:tc>
        <w:tc>
          <w:tcPr>
            <w:tcW w:w="3583"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副高级职称及以上、博士研究生学历（博士学位）以上年龄可放宽至45周岁。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97" w:hRule="atLeast"/>
        </w:trPr>
        <w:tc>
          <w:tcPr>
            <w:tcW w:w="681" w:type="dxa"/>
            <w:tcBorders>
              <w:top w:val="nil"/>
              <w:left w:val="single" w:color="000000" w:sz="8" w:space="0"/>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3</w:t>
            </w:r>
          </w:p>
        </w:tc>
        <w:tc>
          <w:tcPr>
            <w:tcW w:w="11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数学</w:t>
            </w:r>
          </w:p>
        </w:tc>
        <w:tc>
          <w:tcPr>
            <w:tcW w:w="1294"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5</w:t>
            </w:r>
          </w:p>
        </w:tc>
        <w:tc>
          <w:tcPr>
            <w:tcW w:w="497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研究生专业：</w:t>
            </w: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数学（0701）、学科教学（数学）（045104）</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本科专业：</w:t>
            </w: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数学类（0701）</w:t>
            </w:r>
          </w:p>
        </w:tc>
        <w:tc>
          <w:tcPr>
            <w:tcW w:w="13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本科（学士）及以上</w:t>
            </w:r>
          </w:p>
        </w:tc>
        <w:tc>
          <w:tcPr>
            <w:tcW w:w="1350"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35周岁以下</w:t>
            </w:r>
          </w:p>
        </w:tc>
        <w:tc>
          <w:tcPr>
            <w:tcW w:w="3583"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副高级职称及以上、博士研究生学历（博士学位）以上年龄可放宽至45周岁。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35" w:hRule="atLeast"/>
        </w:trPr>
        <w:tc>
          <w:tcPr>
            <w:tcW w:w="681" w:type="dxa"/>
            <w:tcBorders>
              <w:top w:val="nil"/>
              <w:left w:val="single" w:color="000000" w:sz="8" w:space="0"/>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4</w:t>
            </w:r>
          </w:p>
        </w:tc>
        <w:tc>
          <w:tcPr>
            <w:tcW w:w="11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英语</w:t>
            </w:r>
          </w:p>
        </w:tc>
        <w:tc>
          <w:tcPr>
            <w:tcW w:w="1294"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5</w:t>
            </w:r>
          </w:p>
        </w:tc>
        <w:tc>
          <w:tcPr>
            <w:tcW w:w="497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研究生专业：</w:t>
            </w: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英语语言文学（050201）、外国语言学及应用语言学（050211）、学科教学（英语）（045108）</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本科专业：</w:t>
            </w: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英语（050201）、商务英语（050262）</w:t>
            </w:r>
          </w:p>
        </w:tc>
        <w:tc>
          <w:tcPr>
            <w:tcW w:w="13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本科（学士）及以上</w:t>
            </w:r>
          </w:p>
        </w:tc>
        <w:tc>
          <w:tcPr>
            <w:tcW w:w="1350"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35周岁以下</w:t>
            </w:r>
          </w:p>
        </w:tc>
        <w:tc>
          <w:tcPr>
            <w:tcW w:w="3583"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副高级职称及以上、博士研究生学历（博士学位）以上年龄可放宽至45周岁。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811" w:hRule="atLeast"/>
        </w:trPr>
        <w:tc>
          <w:tcPr>
            <w:tcW w:w="681" w:type="dxa"/>
            <w:tcBorders>
              <w:top w:val="nil"/>
              <w:left w:val="single" w:color="000000" w:sz="8" w:space="0"/>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5</w:t>
            </w:r>
          </w:p>
        </w:tc>
        <w:tc>
          <w:tcPr>
            <w:tcW w:w="11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历史</w:t>
            </w:r>
          </w:p>
        </w:tc>
        <w:tc>
          <w:tcPr>
            <w:tcW w:w="1294"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2</w:t>
            </w:r>
          </w:p>
        </w:tc>
        <w:tc>
          <w:tcPr>
            <w:tcW w:w="497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研究生专业：</w:t>
            </w: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史学理论及史学史（060201）、历史地理学（060202）、中国古代史（060205）、中国近现代史（060206）、学科教学（历史）（045109）、世界史（0603）</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本科专业：</w:t>
            </w: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历史学（060101）、世界史（060102）                            </w:t>
            </w:r>
          </w:p>
        </w:tc>
        <w:tc>
          <w:tcPr>
            <w:tcW w:w="13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本科（学士）及以上</w:t>
            </w:r>
          </w:p>
        </w:tc>
        <w:tc>
          <w:tcPr>
            <w:tcW w:w="1350"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35周岁以下   </w:t>
            </w:r>
          </w:p>
        </w:tc>
        <w:tc>
          <w:tcPr>
            <w:tcW w:w="3583"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副高级职称及以上、博士研究生学历（博士学位）以上年龄可放宽至45周岁。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87" w:hRule="atLeast"/>
        </w:trPr>
        <w:tc>
          <w:tcPr>
            <w:tcW w:w="681" w:type="dxa"/>
            <w:tcBorders>
              <w:top w:val="nil"/>
              <w:left w:val="single" w:color="000000" w:sz="8" w:space="0"/>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6</w:t>
            </w:r>
          </w:p>
        </w:tc>
        <w:tc>
          <w:tcPr>
            <w:tcW w:w="11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学前教育</w:t>
            </w:r>
          </w:p>
        </w:tc>
        <w:tc>
          <w:tcPr>
            <w:tcW w:w="1294"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3</w:t>
            </w:r>
          </w:p>
        </w:tc>
        <w:tc>
          <w:tcPr>
            <w:tcW w:w="497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研究生专业：</w:t>
            </w: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教育学原理（040101）、课程与教学论（040102）、学前教育学（040105）、学前教育（045118）</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本科专业：</w:t>
            </w: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教育学（040101）、学前教育（040106）</w:t>
            </w:r>
          </w:p>
        </w:tc>
        <w:tc>
          <w:tcPr>
            <w:tcW w:w="13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本科（学士）及以上</w:t>
            </w:r>
          </w:p>
        </w:tc>
        <w:tc>
          <w:tcPr>
            <w:tcW w:w="1350"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35周岁以下</w:t>
            </w:r>
          </w:p>
        </w:tc>
        <w:tc>
          <w:tcPr>
            <w:tcW w:w="3583"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506" w:hRule="atLeast"/>
        </w:trPr>
        <w:tc>
          <w:tcPr>
            <w:tcW w:w="681" w:type="dxa"/>
            <w:tcBorders>
              <w:top w:val="nil"/>
              <w:left w:val="single" w:color="000000" w:sz="8" w:space="0"/>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7</w:t>
            </w:r>
          </w:p>
        </w:tc>
        <w:tc>
          <w:tcPr>
            <w:tcW w:w="11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体育</w:t>
            </w:r>
          </w:p>
        </w:tc>
        <w:tc>
          <w:tcPr>
            <w:tcW w:w="1294"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2</w:t>
            </w:r>
          </w:p>
        </w:tc>
        <w:tc>
          <w:tcPr>
            <w:tcW w:w="497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研究生专业：</w:t>
            </w: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体育学（0403）、学科教学（体育）（045112）、体育教学（045201）、体育（0452）</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本科专业：</w:t>
            </w: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体育学类（0402）</w:t>
            </w:r>
          </w:p>
        </w:tc>
        <w:tc>
          <w:tcPr>
            <w:tcW w:w="13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本科（学士）及以上</w:t>
            </w:r>
          </w:p>
        </w:tc>
        <w:tc>
          <w:tcPr>
            <w:tcW w:w="1350"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35周岁以下</w:t>
            </w:r>
          </w:p>
        </w:tc>
        <w:tc>
          <w:tcPr>
            <w:tcW w:w="3583"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89" w:hRule="atLeast"/>
        </w:trPr>
        <w:tc>
          <w:tcPr>
            <w:tcW w:w="681" w:type="dxa"/>
            <w:tcBorders>
              <w:top w:val="nil"/>
              <w:left w:val="single" w:color="000000" w:sz="8" w:space="0"/>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8</w:t>
            </w:r>
          </w:p>
        </w:tc>
        <w:tc>
          <w:tcPr>
            <w:tcW w:w="11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化学工艺</w:t>
            </w:r>
          </w:p>
        </w:tc>
        <w:tc>
          <w:tcPr>
            <w:tcW w:w="1294"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2</w:t>
            </w:r>
          </w:p>
        </w:tc>
        <w:tc>
          <w:tcPr>
            <w:tcW w:w="497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研究生专业：</w:t>
            </w: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化学工程（081701）、化学工艺（081702）、应用化学（081704）、工业催化（081705）</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本科专业：</w:t>
            </w: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化学工程与工艺（081301）</w:t>
            </w:r>
          </w:p>
        </w:tc>
        <w:tc>
          <w:tcPr>
            <w:tcW w:w="13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本科（学士）及以上</w:t>
            </w:r>
          </w:p>
        </w:tc>
        <w:tc>
          <w:tcPr>
            <w:tcW w:w="1350"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35周岁以下</w:t>
            </w:r>
          </w:p>
        </w:tc>
        <w:tc>
          <w:tcPr>
            <w:tcW w:w="3583"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高级技师及以上资格学历可放宽至大专，且符合大专所设专业要求。其中符合副高级职称及以上、博士研究生学历（博士学位）以上年龄可放宽至45周岁。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944" w:hRule="atLeast"/>
        </w:trPr>
        <w:tc>
          <w:tcPr>
            <w:tcW w:w="681" w:type="dxa"/>
            <w:tcBorders>
              <w:top w:val="nil"/>
              <w:left w:val="single" w:color="000000" w:sz="8" w:space="0"/>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9</w:t>
            </w:r>
          </w:p>
        </w:tc>
        <w:tc>
          <w:tcPr>
            <w:tcW w:w="11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网络技术</w:t>
            </w:r>
          </w:p>
        </w:tc>
        <w:tc>
          <w:tcPr>
            <w:tcW w:w="1294"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4</w:t>
            </w:r>
          </w:p>
        </w:tc>
        <w:tc>
          <w:tcPr>
            <w:tcW w:w="497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研究生专业：</w:t>
            </w: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计算机科学与技术（0812）、计算机技术（085211）、软件工程（085212）</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本科专业：</w:t>
            </w: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网络工程（080903）、计算机科学与技术（080901）、信息安全（080904K）、计算机科学与技术（0812）</w:t>
            </w:r>
          </w:p>
        </w:tc>
        <w:tc>
          <w:tcPr>
            <w:tcW w:w="13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本科（学士）及以上</w:t>
            </w:r>
          </w:p>
        </w:tc>
        <w:tc>
          <w:tcPr>
            <w:tcW w:w="1350"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35周岁以下</w:t>
            </w:r>
          </w:p>
        </w:tc>
        <w:tc>
          <w:tcPr>
            <w:tcW w:w="3583"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高级技师及以上资格学历可放宽至大专，且符合大专所设专业要求。其中符合副高级职称及以上、博士研究生学历（博士学位）以上年龄可放宽至45周岁。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00" w:hRule="atLeast"/>
        </w:trPr>
        <w:tc>
          <w:tcPr>
            <w:tcW w:w="681" w:type="dxa"/>
            <w:tcBorders>
              <w:top w:val="nil"/>
              <w:left w:val="single" w:color="000000" w:sz="8" w:space="0"/>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10</w:t>
            </w:r>
          </w:p>
        </w:tc>
        <w:tc>
          <w:tcPr>
            <w:tcW w:w="11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数控</w:t>
            </w:r>
          </w:p>
        </w:tc>
        <w:tc>
          <w:tcPr>
            <w:tcW w:w="1294"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1</w:t>
            </w:r>
          </w:p>
        </w:tc>
        <w:tc>
          <w:tcPr>
            <w:tcW w:w="497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本科专业：</w:t>
            </w: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机械工程（080201）、机械设计制造及其自动化（080202）、机械电子工程（080204）、自动化（080801）、金属材料工程（080405）</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center"/>
            </w:pPr>
            <w:r>
              <w:rPr>
                <w:rFonts w:hint="default" w:ascii="仿宋_GB2312" w:hAnsi="微软雅黑" w:eastAsia="仿宋_GB2312" w:cs="仿宋_GB2312"/>
                <w:b/>
                <w:bCs/>
                <w:i w:val="0"/>
                <w:iCs w:val="0"/>
                <w:caps w:val="0"/>
                <w:color w:val="000000"/>
                <w:spacing w:val="0"/>
                <w:kern w:val="0"/>
                <w:sz w:val="22"/>
                <w:szCs w:val="22"/>
                <w:bdr w:val="none" w:color="auto" w:sz="0" w:space="0"/>
                <w:lang w:val="en-US" w:eastAsia="zh-CN" w:bidi="ar"/>
              </w:rPr>
              <w:t>大专专业：</w:t>
            </w: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数控技术（560103）、数控设备应用与维护（560204）、机电一体化技术（560301）、机械制造与自动化（560102）、智能控制技术（560304）、模具设计与制造(560113)等机械设计制造类（5601）</w:t>
            </w:r>
          </w:p>
        </w:tc>
        <w:tc>
          <w:tcPr>
            <w:tcW w:w="13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大专及以上</w:t>
            </w:r>
          </w:p>
        </w:tc>
        <w:tc>
          <w:tcPr>
            <w:tcW w:w="1350"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35周岁以下</w:t>
            </w:r>
          </w:p>
        </w:tc>
        <w:tc>
          <w:tcPr>
            <w:tcW w:w="3583"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具有相应的机械制造类企业实践经验，持有本专业高级技工证书，能够熟练使用数控车床、数控铣床、普通车床。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07" w:hRule="atLeast"/>
        </w:trPr>
        <w:tc>
          <w:tcPr>
            <w:tcW w:w="681" w:type="dxa"/>
            <w:tcBorders>
              <w:top w:val="nil"/>
              <w:left w:val="single" w:color="000000" w:sz="8" w:space="0"/>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11</w:t>
            </w:r>
          </w:p>
        </w:tc>
        <w:tc>
          <w:tcPr>
            <w:tcW w:w="11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军事教官</w:t>
            </w:r>
          </w:p>
        </w:tc>
        <w:tc>
          <w:tcPr>
            <w:tcW w:w="1294"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1</w:t>
            </w:r>
          </w:p>
        </w:tc>
        <w:tc>
          <w:tcPr>
            <w:tcW w:w="497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center"/>
            </w:pPr>
            <w:r>
              <w:rPr>
                <w:rFonts w:hint="default" w:ascii="仿宋_GB2312" w:hAnsi="微软雅黑" w:eastAsia="仿宋_GB2312" w:cs="仿宋_GB2312"/>
                <w:b/>
                <w:bCs/>
                <w:i w:val="0"/>
                <w:iCs w:val="0"/>
                <w:caps w:val="0"/>
                <w:color w:val="333333"/>
                <w:spacing w:val="0"/>
                <w:kern w:val="0"/>
                <w:sz w:val="24"/>
                <w:szCs w:val="24"/>
                <w:bdr w:val="none" w:color="auto" w:sz="0" w:space="0"/>
                <w:lang w:val="en-US" w:eastAsia="zh-CN" w:bidi="ar"/>
              </w:rPr>
              <w:t>专科</w:t>
            </w: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以上学历，年龄35周岁以内（1986年8月31日以后出生）。要求退伍军人，服从工作分配，工作责任心强，能接受周末及寒暑假加班。有从事学校军事化管理岗位的工作经验学历条件可以适当放宽并优先录用。</w:t>
            </w:r>
          </w:p>
        </w:tc>
        <w:tc>
          <w:tcPr>
            <w:tcW w:w="13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大专及以上</w:t>
            </w:r>
          </w:p>
        </w:tc>
        <w:tc>
          <w:tcPr>
            <w:tcW w:w="1350"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35周岁以下</w:t>
            </w:r>
          </w:p>
        </w:tc>
        <w:tc>
          <w:tcPr>
            <w:tcW w:w="3583"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55" w:hRule="atLeast"/>
        </w:trPr>
        <w:tc>
          <w:tcPr>
            <w:tcW w:w="681" w:type="dxa"/>
            <w:tcBorders>
              <w:top w:val="nil"/>
              <w:left w:val="single" w:color="000000" w:sz="8" w:space="0"/>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12</w:t>
            </w:r>
          </w:p>
        </w:tc>
        <w:tc>
          <w:tcPr>
            <w:tcW w:w="11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心理健康</w:t>
            </w:r>
          </w:p>
        </w:tc>
        <w:tc>
          <w:tcPr>
            <w:tcW w:w="1294"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2</w:t>
            </w:r>
          </w:p>
        </w:tc>
        <w:tc>
          <w:tcPr>
            <w:tcW w:w="497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研究生专业</w:t>
            </w:r>
            <w:r>
              <w:rPr>
                <w:rFonts w:hint="eastAsia" w:ascii="宋体" w:hAnsi="宋体" w:eastAsia="宋体" w:cs="宋体"/>
                <w:i w:val="0"/>
                <w:iCs w:val="0"/>
                <w:caps w:val="0"/>
                <w:color w:val="000000"/>
                <w:spacing w:val="0"/>
                <w:kern w:val="0"/>
                <w:sz w:val="21"/>
                <w:szCs w:val="21"/>
                <w:bdr w:val="none" w:color="auto" w:sz="0" w:space="0"/>
                <w:lang w:val="en-US" w:eastAsia="zh-CN" w:bidi="ar"/>
              </w:rPr>
              <w:t>： 基础心理学（</w:t>
            </w:r>
            <w:r>
              <w:rPr>
                <w:rFonts w:hint="default" w:ascii="Times New Roman" w:hAnsi="Times New Roman" w:eastAsia="宋体" w:cs="Times New Roman"/>
                <w:i w:val="0"/>
                <w:iCs w:val="0"/>
                <w:caps w:val="0"/>
                <w:color w:val="000000"/>
                <w:spacing w:val="0"/>
                <w:kern w:val="0"/>
                <w:sz w:val="21"/>
                <w:szCs w:val="21"/>
                <w:bdr w:val="none" w:color="auto" w:sz="0" w:space="0"/>
                <w:lang w:val="en-US" w:eastAsia="zh-CN" w:bidi="ar"/>
              </w:rPr>
              <w:t>040201</w:t>
            </w:r>
            <w:r>
              <w:rPr>
                <w:rFonts w:hint="eastAsia" w:ascii="宋体" w:hAnsi="宋体" w:eastAsia="宋体" w:cs="宋体"/>
                <w:i w:val="0"/>
                <w:iCs w:val="0"/>
                <w:caps w:val="0"/>
                <w:color w:val="000000"/>
                <w:spacing w:val="0"/>
                <w:kern w:val="0"/>
                <w:sz w:val="21"/>
                <w:szCs w:val="21"/>
                <w:bdr w:val="none" w:color="auto" w:sz="0" w:space="0"/>
                <w:lang w:val="en-US" w:eastAsia="zh-CN" w:bidi="ar"/>
              </w:rPr>
              <w:t>）、发展与教育心理学（</w:t>
            </w:r>
            <w:r>
              <w:rPr>
                <w:rFonts w:hint="default" w:ascii="Times New Roman" w:hAnsi="Times New Roman" w:eastAsia="宋体" w:cs="Times New Roman"/>
                <w:i w:val="0"/>
                <w:iCs w:val="0"/>
                <w:caps w:val="0"/>
                <w:color w:val="000000"/>
                <w:spacing w:val="0"/>
                <w:kern w:val="0"/>
                <w:sz w:val="21"/>
                <w:szCs w:val="21"/>
                <w:bdr w:val="none" w:color="auto" w:sz="0" w:space="0"/>
                <w:lang w:val="en-US" w:eastAsia="zh-CN" w:bidi="ar"/>
              </w:rPr>
              <w:t>040202</w:t>
            </w:r>
            <w:r>
              <w:rPr>
                <w:rFonts w:hint="eastAsia" w:ascii="宋体" w:hAnsi="宋体" w:eastAsia="宋体" w:cs="宋体"/>
                <w:i w:val="0"/>
                <w:iCs w:val="0"/>
                <w:caps w:val="0"/>
                <w:color w:val="000000"/>
                <w:spacing w:val="0"/>
                <w:kern w:val="0"/>
                <w:sz w:val="21"/>
                <w:szCs w:val="21"/>
                <w:bdr w:val="none" w:color="auto" w:sz="0" w:space="0"/>
                <w:lang w:val="en-US" w:eastAsia="zh-CN" w:bidi="ar"/>
              </w:rPr>
              <w:t>）、应用心理学（</w:t>
            </w:r>
            <w:r>
              <w:rPr>
                <w:rFonts w:hint="default" w:ascii="Times New Roman" w:hAnsi="Times New Roman" w:eastAsia="宋体" w:cs="Times New Roman"/>
                <w:i w:val="0"/>
                <w:iCs w:val="0"/>
                <w:caps w:val="0"/>
                <w:color w:val="000000"/>
                <w:spacing w:val="0"/>
                <w:kern w:val="0"/>
                <w:sz w:val="21"/>
                <w:szCs w:val="21"/>
                <w:bdr w:val="none" w:color="auto" w:sz="0" w:space="0"/>
                <w:lang w:val="en-US" w:eastAsia="zh-CN" w:bidi="ar"/>
              </w:rPr>
              <w:t>040203</w:t>
            </w:r>
            <w:r>
              <w:rPr>
                <w:rFonts w:hint="eastAsia" w:ascii="宋体" w:hAnsi="宋体" w:eastAsia="宋体" w:cs="宋体"/>
                <w:i w:val="0"/>
                <w:iCs w:val="0"/>
                <w:caps w:val="0"/>
                <w:color w:val="000000"/>
                <w:spacing w:val="0"/>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pPr>
            <w:r>
              <w:rPr>
                <w:rFonts w:hint="eastAsia" w:ascii="宋体" w:hAnsi="宋体" w:eastAsia="宋体" w:cs="宋体"/>
                <w:b/>
                <w:bCs/>
                <w:i w:val="0"/>
                <w:iCs w:val="0"/>
                <w:caps w:val="0"/>
                <w:color w:val="000000"/>
                <w:spacing w:val="0"/>
                <w:kern w:val="0"/>
                <w:sz w:val="21"/>
                <w:szCs w:val="21"/>
                <w:bdr w:val="none" w:color="auto" w:sz="0" w:space="0"/>
                <w:lang w:val="en-US" w:eastAsia="zh-CN" w:bidi="ar"/>
              </w:rPr>
              <w:t>本科专业：</w:t>
            </w:r>
            <w:r>
              <w:rPr>
                <w:rFonts w:hint="eastAsia" w:ascii="宋体" w:hAnsi="宋体" w:eastAsia="宋体" w:cs="宋体"/>
                <w:i w:val="0"/>
                <w:iCs w:val="0"/>
                <w:caps w:val="0"/>
                <w:color w:val="000000"/>
                <w:spacing w:val="0"/>
                <w:kern w:val="0"/>
                <w:sz w:val="21"/>
                <w:szCs w:val="21"/>
                <w:bdr w:val="none" w:color="auto" w:sz="0" w:space="0"/>
                <w:lang w:val="en-US" w:eastAsia="zh-CN" w:bidi="ar"/>
              </w:rPr>
              <w:t>心理学（</w:t>
            </w:r>
            <w:r>
              <w:rPr>
                <w:rFonts w:hint="default" w:ascii="Times New Roman" w:hAnsi="Times New Roman" w:eastAsia="宋体" w:cs="Times New Roman"/>
                <w:i w:val="0"/>
                <w:iCs w:val="0"/>
                <w:caps w:val="0"/>
                <w:color w:val="000000"/>
                <w:spacing w:val="0"/>
                <w:kern w:val="0"/>
                <w:sz w:val="21"/>
                <w:szCs w:val="21"/>
                <w:bdr w:val="none" w:color="auto" w:sz="0" w:space="0"/>
                <w:lang w:val="en-US" w:eastAsia="zh-CN" w:bidi="ar"/>
              </w:rPr>
              <w:t>071101</w:t>
            </w:r>
            <w:r>
              <w:rPr>
                <w:rFonts w:hint="eastAsia" w:ascii="宋体" w:hAnsi="宋体" w:eastAsia="宋体" w:cs="宋体"/>
                <w:i w:val="0"/>
                <w:iCs w:val="0"/>
                <w:caps w:val="0"/>
                <w:color w:val="000000"/>
                <w:spacing w:val="0"/>
                <w:kern w:val="0"/>
                <w:sz w:val="21"/>
                <w:szCs w:val="21"/>
                <w:bdr w:val="none" w:color="auto" w:sz="0" w:space="0"/>
                <w:lang w:val="en-US" w:eastAsia="zh-CN" w:bidi="ar"/>
              </w:rPr>
              <w:t>）、应用心理学（</w:t>
            </w:r>
            <w:r>
              <w:rPr>
                <w:rFonts w:hint="default" w:ascii="Times New Roman" w:hAnsi="Times New Roman" w:eastAsia="宋体" w:cs="Times New Roman"/>
                <w:i w:val="0"/>
                <w:iCs w:val="0"/>
                <w:caps w:val="0"/>
                <w:color w:val="000000"/>
                <w:spacing w:val="0"/>
                <w:kern w:val="0"/>
                <w:sz w:val="21"/>
                <w:szCs w:val="21"/>
                <w:bdr w:val="none" w:color="auto" w:sz="0" w:space="0"/>
                <w:lang w:val="en-US" w:eastAsia="zh-CN" w:bidi="ar"/>
              </w:rPr>
              <w:t>071102</w:t>
            </w:r>
            <w:r>
              <w:rPr>
                <w:rFonts w:hint="eastAsia" w:ascii="宋体" w:hAnsi="宋体" w:eastAsia="宋体" w:cs="宋体"/>
                <w:i w:val="0"/>
                <w:iCs w:val="0"/>
                <w:caps w:val="0"/>
                <w:color w:val="000000"/>
                <w:spacing w:val="0"/>
                <w:kern w:val="0"/>
                <w:sz w:val="21"/>
                <w:szCs w:val="21"/>
                <w:bdr w:val="none" w:color="auto" w:sz="0" w:space="0"/>
                <w:lang w:val="en-US" w:eastAsia="zh-CN" w:bidi="ar"/>
              </w:rPr>
              <w:t>）等心理学类专业</w:t>
            </w:r>
          </w:p>
        </w:tc>
        <w:tc>
          <w:tcPr>
            <w:tcW w:w="1388"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本科（学士）及以上</w:t>
            </w:r>
          </w:p>
        </w:tc>
        <w:tc>
          <w:tcPr>
            <w:tcW w:w="1350"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35周岁以下</w:t>
            </w:r>
          </w:p>
        </w:tc>
        <w:tc>
          <w:tcPr>
            <w:tcW w:w="3583" w:type="dxa"/>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center"/>
            </w:pPr>
            <w:r>
              <w:rPr>
                <w:rFonts w:hint="default" w:ascii="仿宋_GB2312" w:hAnsi="微软雅黑" w:eastAsia="仿宋_GB2312" w:cs="仿宋_GB2312"/>
                <w:i w:val="0"/>
                <w:iCs w:val="0"/>
                <w:caps w:val="0"/>
                <w:color w:val="000000"/>
                <w:spacing w:val="0"/>
                <w:kern w:val="0"/>
                <w:sz w:val="22"/>
                <w:szCs w:val="22"/>
                <w:bdr w:val="none" w:color="auto" w:sz="0" w:space="0"/>
                <w:lang w:val="en-US" w:eastAsia="zh-CN" w:bidi="ar"/>
              </w:rPr>
              <w:t>能够服从学校安排，担任学生心理辅导工作，对学生有足够的耐心和爱心。</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hint="eastAsia" w:ascii="微软雅黑" w:hAnsi="微软雅黑" w:eastAsia="微软雅黑" w:cs="微软雅黑"/>
          <w:i w:val="0"/>
          <w:iCs w:val="0"/>
          <w:caps w:val="0"/>
          <w:color w:val="333333"/>
          <w:spacing w:val="0"/>
          <w:sz w:val="25"/>
          <w:szCs w:val="25"/>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hint="eastAsia" w:ascii="微软雅黑" w:hAnsi="微软雅黑" w:eastAsia="微软雅黑" w:cs="微软雅黑"/>
          <w:i w:val="0"/>
          <w:iCs w:val="0"/>
          <w:caps w:val="0"/>
          <w:color w:val="333333"/>
          <w:spacing w:val="0"/>
          <w:sz w:val="25"/>
          <w:szCs w:val="25"/>
        </w:rPr>
      </w:pPr>
      <w:bookmarkStart w:id="0" w:name="_GoBack"/>
      <w:bookmarkEnd w:id="0"/>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B2E36"/>
    <w:rsid w:val="10AB2E36"/>
    <w:rsid w:val="21594D72"/>
    <w:rsid w:val="62595C9E"/>
    <w:rsid w:val="77696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280" w:lineRule="exact"/>
      <w:ind w:left="810" w:leftChars="1" w:hanging="808" w:hangingChars="385"/>
    </w:pPr>
    <w:rPr>
      <w:rFonts w:ascii="宋体" w:hAnsi="宋体"/>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2022-01-25T01:03:00Z</dcterms:created>
  <dc:creator>Administrator</dc:creator>
  <cp:lastModifiedBy>Administrator</cp:lastModifiedBy>
  <dcterms:modified xsi:type="dcterms:W3CDTF">2022-01-25T01:31:36Z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1CA8EEF670F74F30B25125E85EF63DB8</vt:lpwstr>
  </property>
</Properties>
</file>