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1" w:after="100" w:afterAutospacing="1"/>
        <w:jc w:val="left"/>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eastAsia="zh-CN"/>
        </w:rPr>
        <w:t>附件</w:t>
      </w:r>
      <w:r>
        <w:rPr>
          <w:rFonts w:hint="eastAsia" w:ascii="黑体" w:hAnsi="黑体" w:eastAsia="黑体" w:cs="黑体"/>
          <w:color w:val="auto"/>
          <w:kern w:val="0"/>
          <w:sz w:val="32"/>
          <w:szCs w:val="32"/>
          <w:lang w:val="en-US" w:eastAsia="zh-CN"/>
        </w:rPr>
        <w:t>4</w:t>
      </w:r>
    </w:p>
    <w:p>
      <w:pPr>
        <w:widowControl/>
        <w:spacing w:beforeAutospacing="1" w:after="100" w:afterAutospacing="1"/>
        <w:jc w:val="center"/>
        <w:rPr>
          <w:rFonts w:ascii="宋体" w:hAnsi="宋体" w:cs="宋体"/>
          <w:color w:val="auto"/>
          <w:kern w:val="0"/>
          <w:sz w:val="27"/>
          <w:szCs w:val="27"/>
        </w:rPr>
      </w:pPr>
      <w:r>
        <w:rPr>
          <w:rFonts w:hint="eastAsia" w:ascii="新宋体" w:hAnsi="新宋体" w:eastAsia="新宋体" w:cs="新宋体"/>
          <w:b/>
          <w:color w:val="auto"/>
          <w:sz w:val="44"/>
          <w:szCs w:val="44"/>
          <w:lang w:eastAsia="zh-CN"/>
        </w:rPr>
        <w:t>六盘水市</w:t>
      </w:r>
      <w:r>
        <w:rPr>
          <w:rFonts w:hint="eastAsia" w:ascii="新宋体" w:hAnsi="新宋体" w:eastAsia="新宋体" w:cs="新宋体"/>
          <w:b/>
          <w:color w:val="auto"/>
          <w:sz w:val="44"/>
          <w:szCs w:val="44"/>
        </w:rPr>
        <w:t>水城</w:t>
      </w:r>
      <w:r>
        <w:rPr>
          <w:rFonts w:hint="eastAsia" w:ascii="新宋体" w:hAnsi="新宋体" w:eastAsia="新宋体" w:cs="新宋体"/>
          <w:b/>
          <w:color w:val="auto"/>
          <w:sz w:val="44"/>
          <w:szCs w:val="44"/>
          <w:lang w:eastAsia="zh-CN"/>
        </w:rPr>
        <w:t>区</w:t>
      </w:r>
      <w:r>
        <w:rPr>
          <w:rFonts w:hint="eastAsia" w:ascii="新宋体" w:hAnsi="新宋体" w:eastAsia="新宋体" w:cs="新宋体"/>
          <w:b/>
          <w:color w:val="auto"/>
          <w:sz w:val="44"/>
          <w:szCs w:val="44"/>
        </w:rPr>
        <w:t>20</w:t>
      </w:r>
      <w:r>
        <w:rPr>
          <w:rFonts w:hint="eastAsia" w:ascii="新宋体" w:hAnsi="新宋体" w:eastAsia="新宋体" w:cs="新宋体"/>
          <w:b/>
          <w:color w:val="auto"/>
          <w:sz w:val="44"/>
          <w:szCs w:val="44"/>
          <w:lang w:val="en-US" w:eastAsia="zh-CN"/>
        </w:rPr>
        <w:t>22</w:t>
      </w:r>
      <w:r>
        <w:rPr>
          <w:rFonts w:hint="eastAsia" w:ascii="新宋体" w:hAnsi="新宋体" w:eastAsia="新宋体" w:cs="新宋体"/>
          <w:b/>
          <w:color w:val="auto"/>
          <w:sz w:val="44"/>
          <w:szCs w:val="44"/>
        </w:rPr>
        <w:t>年</w:t>
      </w:r>
      <w:r>
        <w:rPr>
          <w:rFonts w:hint="eastAsia" w:ascii="新宋体" w:hAnsi="新宋体" w:eastAsia="新宋体" w:cs="新宋体"/>
          <w:b/>
          <w:color w:val="auto"/>
          <w:sz w:val="44"/>
          <w:szCs w:val="44"/>
          <w:lang w:eastAsia="zh-CN"/>
        </w:rPr>
        <w:t>面向</w:t>
      </w:r>
      <w:r>
        <w:rPr>
          <w:rFonts w:hint="eastAsia" w:ascii="新宋体" w:hAnsi="新宋体" w:eastAsia="新宋体" w:cs="新宋体"/>
          <w:b/>
          <w:color w:val="auto"/>
          <w:sz w:val="44"/>
          <w:szCs w:val="44"/>
        </w:rPr>
        <w:t>教育部直属六所</w:t>
      </w:r>
      <w:r>
        <w:rPr>
          <w:rFonts w:hint="eastAsia" w:ascii="新宋体" w:hAnsi="新宋体" w:eastAsia="新宋体" w:cs="新宋体"/>
          <w:b/>
          <w:color w:val="auto"/>
          <w:sz w:val="44"/>
          <w:szCs w:val="44"/>
          <w:lang w:eastAsia="zh-CN"/>
        </w:rPr>
        <w:t>师范大学引进公费</w:t>
      </w:r>
      <w:r>
        <w:rPr>
          <w:rFonts w:hint="eastAsia" w:ascii="新宋体" w:hAnsi="新宋体" w:eastAsia="新宋体" w:cs="新宋体"/>
          <w:b/>
          <w:color w:val="auto"/>
          <w:sz w:val="44"/>
          <w:szCs w:val="44"/>
        </w:rPr>
        <w:t>师范生</w:t>
      </w:r>
      <w:r>
        <w:rPr>
          <w:rFonts w:hint="eastAsia" w:ascii="方正小标宋简体" w:hAnsi="宋体" w:eastAsia="方正小标宋简体" w:cs="宋体"/>
          <w:color w:val="auto"/>
          <w:kern w:val="0"/>
          <w:sz w:val="40"/>
          <w:szCs w:val="40"/>
        </w:rPr>
        <w:t>诚信报考承诺书</w:t>
      </w:r>
    </w:p>
    <w:p>
      <w:pPr>
        <w:keepNext w:val="0"/>
        <w:keepLines w:val="0"/>
        <w:pageBreakBefore w:val="0"/>
        <w:widowControl/>
        <w:kinsoku/>
        <w:wordWrap/>
        <w:overflowPunct/>
        <w:topLinePunct w:val="0"/>
        <w:autoSpaceDE/>
        <w:autoSpaceDN/>
        <w:bidi w:val="0"/>
        <w:adjustRightInd/>
        <w:snapToGrid/>
        <w:spacing w:beforeAutospacing="1" w:after="100" w:afterAutospacing="1"/>
        <w:ind w:firstLine="640" w:firstLineChars="200"/>
        <w:jc w:val="left"/>
        <w:textAlignment w:val="auto"/>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本人自愿报名参加</w:t>
      </w:r>
      <w:r>
        <w:rPr>
          <w:rFonts w:hint="eastAsia" w:ascii="仿宋_GB2312" w:hAnsi="仿宋_GB2312" w:eastAsia="仿宋_GB2312" w:cs="仿宋_GB2312"/>
          <w:b w:val="0"/>
          <w:bCs w:val="0"/>
          <w:color w:val="auto"/>
          <w:sz w:val="32"/>
          <w:szCs w:val="32"/>
          <w:lang w:eastAsia="zh-CN"/>
        </w:rPr>
        <w:t>六盘水市</w:t>
      </w:r>
      <w:r>
        <w:rPr>
          <w:rFonts w:hint="eastAsia" w:ascii="仿宋_GB2312" w:hAnsi="仿宋_GB2312" w:eastAsia="仿宋_GB2312" w:cs="仿宋_GB2312"/>
          <w:b w:val="0"/>
          <w:bCs w:val="0"/>
          <w:color w:val="auto"/>
          <w:sz w:val="32"/>
          <w:szCs w:val="32"/>
        </w:rPr>
        <w:t>水城</w:t>
      </w:r>
      <w:r>
        <w:rPr>
          <w:rFonts w:hint="eastAsia" w:ascii="仿宋_GB2312" w:hAnsi="仿宋_GB2312" w:eastAsia="仿宋_GB2312" w:cs="仿宋_GB2312"/>
          <w:b w:val="0"/>
          <w:bCs w:val="0"/>
          <w:color w:val="auto"/>
          <w:sz w:val="32"/>
          <w:szCs w:val="32"/>
          <w:lang w:eastAsia="zh-CN"/>
        </w:rPr>
        <w:t>区</w:t>
      </w:r>
      <w:r>
        <w:rPr>
          <w:rFonts w:hint="eastAsia" w:ascii="仿宋_GB2312" w:hAnsi="仿宋_GB2312" w:eastAsia="仿宋_GB2312" w:cs="仿宋_GB2312"/>
          <w:b w:val="0"/>
          <w:bCs w:val="0"/>
          <w:color w:val="auto"/>
          <w:sz w:val="32"/>
          <w:szCs w:val="32"/>
        </w:rPr>
        <w:t>20</w:t>
      </w:r>
      <w:r>
        <w:rPr>
          <w:rFonts w:hint="eastAsia" w:ascii="仿宋_GB2312" w:hAnsi="仿宋_GB2312" w:eastAsia="仿宋_GB2312" w:cs="仿宋_GB2312"/>
          <w:b w:val="0"/>
          <w:bCs w:val="0"/>
          <w:color w:val="auto"/>
          <w:sz w:val="32"/>
          <w:szCs w:val="32"/>
          <w:lang w:val="en-US" w:eastAsia="zh-CN"/>
        </w:rPr>
        <w:t>22</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eastAsia="zh-CN"/>
        </w:rPr>
        <w:t>面向</w:t>
      </w:r>
      <w:r>
        <w:rPr>
          <w:rFonts w:hint="eastAsia" w:ascii="仿宋_GB2312" w:hAnsi="仿宋_GB2312" w:eastAsia="仿宋_GB2312" w:cs="仿宋_GB2312"/>
          <w:b w:val="0"/>
          <w:bCs w:val="0"/>
          <w:color w:val="auto"/>
          <w:sz w:val="32"/>
          <w:szCs w:val="32"/>
        </w:rPr>
        <w:t>教育部直属六所</w:t>
      </w:r>
      <w:r>
        <w:rPr>
          <w:rFonts w:hint="eastAsia" w:ascii="仿宋_GB2312" w:hAnsi="仿宋_GB2312" w:eastAsia="仿宋_GB2312" w:cs="仿宋_GB2312"/>
          <w:b w:val="0"/>
          <w:bCs w:val="0"/>
          <w:color w:val="auto"/>
          <w:sz w:val="32"/>
          <w:szCs w:val="32"/>
          <w:lang w:eastAsia="zh-CN"/>
        </w:rPr>
        <w:t>师范大学引进公费</w:t>
      </w:r>
      <w:r>
        <w:rPr>
          <w:rFonts w:hint="eastAsia" w:ascii="仿宋_GB2312" w:hAnsi="仿宋_GB2312" w:eastAsia="仿宋_GB2312" w:cs="仿宋_GB2312"/>
          <w:b w:val="0"/>
          <w:bCs w:val="0"/>
          <w:color w:val="auto"/>
          <w:sz w:val="32"/>
          <w:szCs w:val="32"/>
        </w:rPr>
        <w:t>师范生</w:t>
      </w:r>
      <w:r>
        <w:rPr>
          <w:rFonts w:hint="eastAsia" w:ascii="仿宋_GB2312" w:hAnsi="宋体" w:eastAsia="仿宋_GB2312" w:cs="宋体"/>
          <w:b w:val="0"/>
          <w:bCs w:val="0"/>
          <w:color w:val="auto"/>
          <w:kern w:val="0"/>
          <w:sz w:val="32"/>
          <w:szCs w:val="32"/>
        </w:rPr>
        <w:t>考试，仔细阅读了招聘简章，清楚并同意有关诚信报考的内容。本人郑重承诺：遵守招聘简章和诚信报考的相关要求，认真对待每一个考试环节，保证真实有效地填报报考信息，无任何虚假和隐瞒，诚信报名、诚信考试、诚信履约，不无故放弃或中断考试。若在考录过程中存在违纪违规行为，提供虚假信息、隐瞒真实信息骗取考试资格、放弃考试等不诚信考试行为，愿意接受相应处理。</w:t>
      </w:r>
    </w:p>
    <w:p>
      <w:pPr>
        <w:widowControl/>
        <w:spacing w:before="100" w:beforeAutospacing="1" w:afterAutospacing="1"/>
        <w:ind w:firstLine="540" w:firstLineChars="200"/>
        <w:jc w:val="left"/>
        <w:rPr>
          <w:rFonts w:hint="eastAsia" w:ascii="宋体" w:hAnsi="宋体" w:cs="宋体"/>
          <w:color w:val="auto"/>
          <w:kern w:val="0"/>
          <w:sz w:val="27"/>
          <w:szCs w:val="27"/>
        </w:rPr>
      </w:pPr>
    </w:p>
    <w:p>
      <w:pPr>
        <w:widowControl/>
        <w:spacing w:before="100" w:beforeAutospacing="1" w:afterAutospacing="1"/>
        <w:ind w:firstLine="540" w:firstLineChars="200"/>
        <w:jc w:val="left"/>
        <w:rPr>
          <w:rFonts w:hint="eastAsia" w:ascii="宋体" w:hAnsi="宋体" w:cs="宋体"/>
          <w:color w:val="auto"/>
          <w:kern w:val="0"/>
          <w:sz w:val="27"/>
          <w:szCs w:val="27"/>
        </w:rPr>
      </w:pPr>
    </w:p>
    <w:p>
      <w:pPr>
        <w:widowControl/>
        <w:spacing w:before="100" w:beforeAutospacing="1" w:afterAutospacing="1"/>
        <w:ind w:firstLine="540" w:firstLineChars="200"/>
        <w:jc w:val="left"/>
        <w:rPr>
          <w:rFonts w:hint="eastAsia" w:ascii="宋体" w:hAnsi="宋体" w:cs="宋体"/>
          <w:color w:val="auto"/>
          <w:kern w:val="0"/>
          <w:sz w:val="27"/>
          <w:szCs w:val="27"/>
        </w:rPr>
      </w:pPr>
    </w:p>
    <w:p>
      <w:pPr>
        <w:widowControl/>
        <w:spacing w:before="100" w:beforeAutospacing="1" w:afterAutospacing="1" w:line="560" w:lineRule="exact"/>
        <w:ind w:firstLine="6377" w:firstLineChars="1993"/>
        <w:jc w:val="left"/>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承诺人：</w:t>
      </w:r>
    </w:p>
    <w:p>
      <w:pPr>
        <w:widowControl/>
        <w:spacing w:before="100" w:beforeAutospacing="1" w:afterAutospacing="1" w:line="560" w:lineRule="exact"/>
        <w:ind w:firstLine="7040" w:firstLineChars="2200"/>
        <w:jc w:val="left"/>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年   月   日</w:t>
      </w:r>
    </w:p>
    <w:p>
      <w:pPr>
        <w:widowControl/>
        <w:spacing w:before="100" w:beforeAutospacing="1" w:afterAutospacing="1"/>
        <w:ind w:firstLine="540" w:firstLineChars="200"/>
        <w:jc w:val="left"/>
        <w:rPr>
          <w:rFonts w:hint="eastAsia" w:ascii="宋体" w:hAnsi="宋体" w:cs="宋体"/>
          <w:color w:val="auto"/>
          <w:kern w:val="0"/>
          <w:sz w:val="27"/>
          <w:szCs w:val="27"/>
        </w:rPr>
      </w:pPr>
    </w:p>
    <w:p>
      <w:pPr>
        <w:keepNext w:val="0"/>
        <w:keepLines w:val="0"/>
        <w:pageBreakBefore w:val="0"/>
        <w:widowControl/>
        <w:kinsoku/>
        <w:wordWrap w:val="0"/>
        <w:overflowPunct/>
        <w:topLinePunct w:val="0"/>
        <w:autoSpaceDE/>
        <w:autoSpaceDN/>
        <w:bidi w:val="0"/>
        <w:adjustRightInd/>
        <w:snapToGrid/>
        <w:spacing w:beforeAutospacing="0" w:afterAutospacing="0" w:line="576" w:lineRule="exact"/>
        <w:jc w:val="center"/>
        <w:textAlignment w:val="auto"/>
        <w:rPr>
          <w:rFonts w:hint="eastAsia" w:ascii="新宋体" w:hAnsi="新宋体" w:eastAsia="新宋体" w:cs="新宋体"/>
          <w:b/>
          <w:color w:val="auto"/>
          <w:sz w:val="44"/>
          <w:szCs w:val="44"/>
          <w:lang w:eastAsia="zh-CN"/>
        </w:rPr>
      </w:pPr>
    </w:p>
    <w:p>
      <w:pPr>
        <w:keepNext w:val="0"/>
        <w:keepLines w:val="0"/>
        <w:pageBreakBefore w:val="0"/>
        <w:widowControl/>
        <w:kinsoku/>
        <w:wordWrap w:val="0"/>
        <w:overflowPunct/>
        <w:topLinePunct w:val="0"/>
        <w:autoSpaceDE/>
        <w:autoSpaceDN/>
        <w:bidi w:val="0"/>
        <w:adjustRightInd/>
        <w:snapToGrid/>
        <w:spacing w:beforeAutospacing="0" w:afterAutospacing="0" w:line="576" w:lineRule="exact"/>
        <w:jc w:val="center"/>
        <w:textAlignment w:val="auto"/>
        <w:rPr>
          <w:rFonts w:hint="eastAsia" w:ascii="方正小标宋简体" w:hAnsi="宋体" w:eastAsia="方正小标宋简体" w:cs="宋体"/>
          <w:color w:val="auto"/>
          <w:kern w:val="0"/>
          <w:sz w:val="40"/>
          <w:szCs w:val="40"/>
        </w:rPr>
      </w:pPr>
      <w:r>
        <w:rPr>
          <w:rFonts w:hint="eastAsia" w:ascii="新宋体" w:hAnsi="新宋体" w:eastAsia="新宋体" w:cs="新宋体"/>
          <w:b/>
          <w:color w:val="auto"/>
          <w:sz w:val="44"/>
          <w:szCs w:val="44"/>
          <w:lang w:eastAsia="zh-CN"/>
        </w:rPr>
        <w:t>六盘水市</w:t>
      </w:r>
      <w:r>
        <w:rPr>
          <w:rFonts w:hint="eastAsia" w:ascii="新宋体" w:hAnsi="新宋体" w:eastAsia="新宋体" w:cs="新宋体"/>
          <w:b/>
          <w:color w:val="auto"/>
          <w:sz w:val="44"/>
          <w:szCs w:val="44"/>
        </w:rPr>
        <w:t>水城</w:t>
      </w:r>
      <w:r>
        <w:rPr>
          <w:rFonts w:hint="eastAsia" w:ascii="新宋体" w:hAnsi="新宋体" w:eastAsia="新宋体" w:cs="新宋体"/>
          <w:b/>
          <w:color w:val="auto"/>
          <w:sz w:val="44"/>
          <w:szCs w:val="44"/>
          <w:lang w:eastAsia="zh-CN"/>
        </w:rPr>
        <w:t>区</w:t>
      </w:r>
      <w:r>
        <w:rPr>
          <w:rFonts w:hint="eastAsia" w:ascii="新宋体" w:hAnsi="新宋体" w:eastAsia="新宋体" w:cs="新宋体"/>
          <w:b/>
          <w:color w:val="auto"/>
          <w:sz w:val="44"/>
          <w:szCs w:val="44"/>
        </w:rPr>
        <w:t>20</w:t>
      </w:r>
      <w:r>
        <w:rPr>
          <w:rFonts w:hint="eastAsia" w:ascii="新宋体" w:hAnsi="新宋体" w:eastAsia="新宋体" w:cs="新宋体"/>
          <w:b/>
          <w:color w:val="auto"/>
          <w:sz w:val="44"/>
          <w:szCs w:val="44"/>
          <w:lang w:val="en-US" w:eastAsia="zh-CN"/>
        </w:rPr>
        <w:t>22</w:t>
      </w:r>
      <w:r>
        <w:rPr>
          <w:rFonts w:hint="eastAsia" w:ascii="新宋体" w:hAnsi="新宋体" w:eastAsia="新宋体" w:cs="新宋体"/>
          <w:b/>
          <w:color w:val="auto"/>
          <w:sz w:val="44"/>
          <w:szCs w:val="44"/>
        </w:rPr>
        <w:t>年</w:t>
      </w:r>
      <w:r>
        <w:rPr>
          <w:rFonts w:hint="eastAsia" w:ascii="新宋体" w:hAnsi="新宋体" w:eastAsia="新宋体" w:cs="新宋体"/>
          <w:b/>
          <w:color w:val="auto"/>
          <w:sz w:val="44"/>
          <w:szCs w:val="44"/>
          <w:lang w:eastAsia="zh-CN"/>
        </w:rPr>
        <w:t>面向</w:t>
      </w:r>
      <w:r>
        <w:rPr>
          <w:rFonts w:hint="eastAsia" w:ascii="新宋体" w:hAnsi="新宋体" w:eastAsia="新宋体" w:cs="新宋体"/>
          <w:b/>
          <w:color w:val="auto"/>
          <w:sz w:val="44"/>
          <w:szCs w:val="44"/>
        </w:rPr>
        <w:t>教育部直属六所</w:t>
      </w:r>
      <w:r>
        <w:rPr>
          <w:rFonts w:hint="eastAsia" w:ascii="新宋体" w:hAnsi="新宋体" w:eastAsia="新宋体" w:cs="新宋体"/>
          <w:b/>
          <w:color w:val="auto"/>
          <w:sz w:val="44"/>
          <w:szCs w:val="44"/>
          <w:lang w:eastAsia="zh-CN"/>
        </w:rPr>
        <w:t>师范大学引进公费</w:t>
      </w:r>
      <w:r>
        <w:rPr>
          <w:rFonts w:hint="eastAsia" w:ascii="新宋体" w:hAnsi="新宋体" w:eastAsia="新宋体" w:cs="新宋体"/>
          <w:b/>
          <w:color w:val="auto"/>
          <w:sz w:val="44"/>
          <w:szCs w:val="44"/>
        </w:rPr>
        <w:t>师范生</w:t>
      </w:r>
      <w:r>
        <w:rPr>
          <w:rFonts w:hint="eastAsia" w:ascii="新宋体" w:hAnsi="新宋体" w:eastAsia="新宋体" w:cs="新宋体"/>
          <w:b/>
          <w:color w:val="auto"/>
          <w:sz w:val="44"/>
          <w:szCs w:val="44"/>
          <w:lang w:eastAsia="zh-CN"/>
        </w:rPr>
        <w:t>考试</w:t>
      </w:r>
      <w:r>
        <w:rPr>
          <w:rFonts w:hint="eastAsia" w:ascii="方正小标宋简体" w:hAnsi="宋体" w:eastAsia="方正小标宋简体" w:cs="宋体"/>
          <w:color w:val="auto"/>
          <w:kern w:val="0"/>
          <w:sz w:val="40"/>
          <w:szCs w:val="40"/>
        </w:rPr>
        <w:t>新冠肺炎</w:t>
      </w:r>
    </w:p>
    <w:p>
      <w:pPr>
        <w:keepNext w:val="0"/>
        <w:keepLines w:val="0"/>
        <w:pageBreakBefore w:val="0"/>
        <w:widowControl/>
        <w:kinsoku/>
        <w:wordWrap w:val="0"/>
        <w:overflowPunct/>
        <w:topLinePunct w:val="0"/>
        <w:autoSpaceDE/>
        <w:autoSpaceDN/>
        <w:bidi w:val="0"/>
        <w:adjustRightInd/>
        <w:snapToGrid/>
        <w:spacing w:beforeAutospacing="0" w:afterAutospacing="0" w:line="576" w:lineRule="exact"/>
        <w:jc w:val="center"/>
        <w:textAlignment w:val="auto"/>
        <w:rPr>
          <w:rFonts w:hint="eastAsia"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疫情防控告知暨承诺书</w:t>
      </w:r>
    </w:p>
    <w:p>
      <w:pPr>
        <w:keepNext w:val="0"/>
        <w:keepLines w:val="0"/>
        <w:pageBreakBefore w:val="0"/>
        <w:widowControl/>
        <w:kinsoku/>
        <w:wordWrap w:val="0"/>
        <w:overflowPunct/>
        <w:topLinePunct w:val="0"/>
        <w:autoSpaceDE/>
        <w:autoSpaceDN/>
        <w:bidi w:val="0"/>
        <w:adjustRightInd/>
        <w:snapToGrid/>
        <w:spacing w:beforeAutospacing="0" w:afterAutospacing="0" w:line="576" w:lineRule="exact"/>
        <w:jc w:val="center"/>
        <w:textAlignment w:val="auto"/>
        <w:rPr>
          <w:rFonts w:hint="eastAsia" w:ascii="方正小标宋简体" w:hAnsi="宋体" w:eastAsia="方正小标宋简体" w:cs="宋体"/>
          <w:color w:val="auto"/>
          <w:kern w:val="0"/>
          <w:sz w:val="40"/>
          <w:szCs w:val="40"/>
        </w:rPr>
      </w:pPr>
    </w:p>
    <w:p>
      <w:pPr>
        <w:keepNext w:val="0"/>
        <w:keepLines w:val="0"/>
        <w:pageBreakBefore w:val="0"/>
        <w:widowControl/>
        <w:kinsoku/>
        <w:wordWrap w:val="0"/>
        <w:overflowPunct/>
        <w:topLinePunct w:val="0"/>
        <w:autoSpaceDE/>
        <w:autoSpaceDN/>
        <w:bidi w:val="0"/>
        <w:adjustRightInd/>
        <w:snapToGrid/>
        <w:spacing w:beforeAutospacing="0" w:afterAutospacing="0" w:line="700" w:lineRule="atLeas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仿宋_GB2312" w:eastAsia="仿宋_GB2312" w:cs="仿宋_GB2312"/>
          <w:color w:val="auto"/>
          <w:kern w:val="0"/>
          <w:sz w:val="32"/>
          <w:szCs w:val="32"/>
        </w:rPr>
        <w:t>应试人员报名考试时应仔细阅读招聘简章、温馨提示等内容并签</w:t>
      </w:r>
      <w:r>
        <w:rPr>
          <w:rFonts w:hint="eastAsia" w:ascii="仿宋_GB2312" w:hAnsi="仿宋_GB2312" w:eastAsia="仿宋_GB2312" w:cs="仿宋_GB2312"/>
          <w:b w:val="0"/>
          <w:bCs w:val="0"/>
          <w:color w:val="auto"/>
          <w:kern w:val="0"/>
          <w:sz w:val="32"/>
          <w:szCs w:val="32"/>
        </w:rPr>
        <w:t>署《</w:t>
      </w:r>
      <w:r>
        <w:rPr>
          <w:rFonts w:hint="eastAsia" w:ascii="仿宋_GB2312" w:hAnsi="仿宋_GB2312" w:eastAsia="仿宋_GB2312" w:cs="仿宋_GB2312"/>
          <w:b w:val="0"/>
          <w:bCs w:val="0"/>
          <w:color w:val="auto"/>
          <w:sz w:val="32"/>
          <w:szCs w:val="32"/>
          <w:lang w:eastAsia="zh-CN"/>
        </w:rPr>
        <w:t>六盘水市</w:t>
      </w:r>
      <w:r>
        <w:rPr>
          <w:rFonts w:hint="eastAsia" w:ascii="仿宋_GB2312" w:hAnsi="仿宋_GB2312" w:eastAsia="仿宋_GB2312" w:cs="仿宋_GB2312"/>
          <w:b w:val="0"/>
          <w:bCs w:val="0"/>
          <w:color w:val="auto"/>
          <w:sz w:val="32"/>
          <w:szCs w:val="32"/>
        </w:rPr>
        <w:t>水城</w:t>
      </w:r>
      <w:r>
        <w:rPr>
          <w:rFonts w:hint="eastAsia" w:ascii="仿宋_GB2312" w:hAnsi="仿宋_GB2312" w:eastAsia="仿宋_GB2312" w:cs="仿宋_GB2312"/>
          <w:b w:val="0"/>
          <w:bCs w:val="0"/>
          <w:color w:val="auto"/>
          <w:sz w:val="32"/>
          <w:szCs w:val="32"/>
          <w:lang w:eastAsia="zh-CN"/>
        </w:rPr>
        <w:t>区</w:t>
      </w:r>
      <w:r>
        <w:rPr>
          <w:rFonts w:hint="eastAsia" w:ascii="仿宋_GB2312" w:hAnsi="仿宋_GB2312" w:eastAsia="仿宋_GB2312" w:cs="仿宋_GB2312"/>
          <w:b w:val="0"/>
          <w:bCs w:val="0"/>
          <w:color w:val="auto"/>
          <w:sz w:val="32"/>
          <w:szCs w:val="32"/>
        </w:rPr>
        <w:t>20</w:t>
      </w:r>
      <w:r>
        <w:rPr>
          <w:rFonts w:hint="eastAsia" w:ascii="仿宋_GB2312" w:hAnsi="仿宋_GB2312" w:eastAsia="仿宋_GB2312" w:cs="仿宋_GB2312"/>
          <w:b w:val="0"/>
          <w:bCs w:val="0"/>
          <w:color w:val="auto"/>
          <w:sz w:val="32"/>
          <w:szCs w:val="32"/>
          <w:lang w:val="en-US" w:eastAsia="zh-CN"/>
        </w:rPr>
        <w:t>22</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eastAsia="zh-CN"/>
        </w:rPr>
        <w:t>面向</w:t>
      </w:r>
      <w:r>
        <w:rPr>
          <w:rFonts w:hint="eastAsia" w:ascii="仿宋_GB2312" w:hAnsi="仿宋_GB2312" w:eastAsia="仿宋_GB2312" w:cs="仿宋_GB2312"/>
          <w:b w:val="0"/>
          <w:bCs w:val="0"/>
          <w:color w:val="auto"/>
          <w:sz w:val="32"/>
          <w:szCs w:val="32"/>
        </w:rPr>
        <w:t>教育部直属六所</w:t>
      </w:r>
      <w:r>
        <w:rPr>
          <w:rFonts w:hint="eastAsia" w:ascii="仿宋_GB2312" w:hAnsi="仿宋_GB2312" w:eastAsia="仿宋_GB2312" w:cs="仿宋_GB2312"/>
          <w:b w:val="0"/>
          <w:bCs w:val="0"/>
          <w:color w:val="auto"/>
          <w:sz w:val="32"/>
          <w:szCs w:val="32"/>
          <w:lang w:eastAsia="zh-CN"/>
        </w:rPr>
        <w:t>师范大学引进公费</w:t>
      </w:r>
      <w:r>
        <w:rPr>
          <w:rFonts w:hint="eastAsia" w:ascii="仿宋_GB2312" w:hAnsi="仿宋_GB2312" w:eastAsia="仿宋_GB2312" w:cs="仿宋_GB2312"/>
          <w:b w:val="0"/>
          <w:bCs w:val="0"/>
          <w:color w:val="auto"/>
          <w:sz w:val="32"/>
          <w:szCs w:val="32"/>
        </w:rPr>
        <w:t>师范生</w:t>
      </w:r>
      <w:r>
        <w:rPr>
          <w:rFonts w:hint="eastAsia" w:ascii="仿宋_GB2312" w:hAnsi="仿宋_GB2312" w:eastAsia="仿宋_GB2312" w:cs="仿宋_GB2312"/>
          <w:b w:val="0"/>
          <w:bCs w:val="0"/>
          <w:color w:val="auto"/>
          <w:sz w:val="32"/>
          <w:szCs w:val="32"/>
          <w:lang w:eastAsia="zh-CN"/>
        </w:rPr>
        <w:t>考试</w:t>
      </w:r>
      <w:r>
        <w:rPr>
          <w:rFonts w:hint="eastAsia" w:ascii="仿宋_GB2312" w:hAnsi="仿宋_GB2312" w:eastAsia="仿宋_GB2312" w:cs="仿宋_GB2312"/>
          <w:b w:val="0"/>
          <w:bCs w:val="0"/>
          <w:color w:val="auto"/>
          <w:kern w:val="0"/>
          <w:sz w:val="32"/>
          <w:szCs w:val="32"/>
        </w:rPr>
        <w:t>新冠肺炎疫情防控告知暨承诺书》承诺已知悉告知事项和防</w:t>
      </w:r>
      <w:r>
        <w:rPr>
          <w:rFonts w:hint="eastAsia" w:ascii="仿宋_GB2312" w:hAnsi="仿宋_GB2312" w:eastAsia="仿宋_GB2312" w:cs="仿宋_GB2312"/>
          <w:color w:val="auto"/>
          <w:kern w:val="0"/>
          <w:sz w:val="32"/>
          <w:szCs w:val="32"/>
        </w:rPr>
        <w:t>疫要求，自愿承担因不实承诺应承担的</w:t>
      </w:r>
      <w:r>
        <w:rPr>
          <w:rFonts w:hint="eastAsia" w:ascii="仿宋_GB2312" w:hAnsi="宋体" w:eastAsia="仿宋_GB2312" w:cs="宋体"/>
          <w:color w:val="auto"/>
          <w:kern w:val="0"/>
          <w:sz w:val="32"/>
          <w:szCs w:val="32"/>
        </w:rPr>
        <w:t>相关责任、接受相应处理。考试全程中，应试人员应自觉接受工作人员检查，如实报告个人情况，主动出示考试当天疫情防控检查所需的健康码、行程卡绿码、核酸检测证明、新冠肺炎病毒疫苗（以下简称疫苗）接种记录及其它相应材料。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一、疫情防控相关重要提示：</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根据</w:t>
      </w:r>
      <w:r>
        <w:rPr>
          <w:rFonts w:hint="eastAsia" w:ascii="仿宋_GB2312" w:hAnsi="宋体" w:eastAsia="仿宋_GB2312" w:cs="宋体"/>
          <w:color w:val="auto"/>
          <w:kern w:val="0"/>
          <w:sz w:val="32"/>
          <w:szCs w:val="32"/>
          <w:shd w:val="clear" w:color="auto" w:fill="FFFFFF"/>
        </w:rPr>
        <w:t>《贵州省2021年下半年人事考试新冠肺炎疫情防控要求（第三版）》</w:t>
      </w:r>
      <w:r>
        <w:rPr>
          <w:rFonts w:hint="eastAsia" w:ascii="仿宋_GB2312" w:hAnsi="宋体" w:eastAsia="仿宋_GB2312" w:cs="宋体"/>
          <w:color w:val="auto"/>
          <w:kern w:val="0"/>
          <w:sz w:val="32"/>
          <w:szCs w:val="32"/>
        </w:rPr>
        <w:t>要求，对本次考试考生的防疫要求如下：</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（一）不符合国家、省有关疫情防控要求，不遵守有关疫情防控规定的人员不得进入考点参加本次考试。</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（二）处于康复或隔离期的病例、无症状感染者、疑似、确诊病例以及无症状感染者的密切接触者不得进入考点参加本次考试。</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（三）处于集中隔离、居家健康监测期间的人员不得进入考点参加本次考试。</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（四）对流动、出行须报备并提供相应证明材料的人员，未按要求报备或未按要求提供相应证明材料的不得进入考点参加本次考试。</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（五）考试当天，经现场医务人员评估有可疑症状且不能排除新冠感染的考生，应配合工作人员按卫生健康部门要求到相应医院就诊，不得进入考点参加本次考试。</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（六）考前14天内有中高风险地区旅居史考生，不得进入考点参加本次考试。</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（七）考前14天内与本土阳性病例（尚未划定风险等级）活动轨迹有交集人员，不得进入考点参加本次考试。</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其余所有考生均须提供考前48小时内1次核酸检测阴性证明纸质版，方可进入考点参加本次考试。考生连续两天参加考试的，提供第一天参加考试的核酸检测阴性证明即可。</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（九）原则上所有考生均须按照“应接尽接、应接必接”的要求完成新冠疫苗全程接种及加强免疫。</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（十）考生应自备一次性使用医用口罩。</w:t>
      </w:r>
      <w:r>
        <w:rPr>
          <w:rFonts w:hint="eastAsia" w:ascii="仿宋_GB2312" w:hAnsi="宋体" w:eastAsia="仿宋_GB2312" w:cs="宋体"/>
          <w:b/>
          <w:bCs/>
          <w:color w:val="auto"/>
          <w:kern w:val="0"/>
          <w:sz w:val="32"/>
          <w:szCs w:val="32"/>
        </w:rPr>
        <w:t>考试期间，考生应全程规范佩戴一次性使用医用口罩。</w:t>
      </w:r>
      <w:r>
        <w:rPr>
          <w:rFonts w:hint="eastAsia" w:ascii="仿宋_GB2312" w:hAnsi="宋体" w:eastAsia="仿宋_GB2312" w:cs="宋体"/>
          <w:color w:val="auto"/>
          <w:kern w:val="0"/>
          <w:sz w:val="32"/>
          <w:szCs w:val="32"/>
        </w:rPr>
        <w:t>未按要求佩戴口罩的考生，不得进入考点参加本次考试。</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ind w:firstLine="645"/>
        <w:jc w:val="left"/>
        <w:textAlignment w:val="auto"/>
        <w:rPr>
          <w:rFonts w:hint="eastAsia" w:ascii="仿宋_GB2312" w:hAnsi="宋体" w:eastAsia="仿宋_GB2312" w:cs="宋体"/>
          <w:color w:val="auto"/>
          <w:kern w:val="0"/>
          <w:sz w:val="32"/>
          <w:szCs w:val="32"/>
        </w:rPr>
      </w:pPr>
      <w:r>
        <w:rPr>
          <w:rFonts w:hint="eastAsia" w:ascii="仿宋_GB2312" w:hAnsi="黑体" w:eastAsia="仿宋_GB2312" w:cs="宋体"/>
          <w:color w:val="auto"/>
          <w:kern w:val="0"/>
          <w:sz w:val="32"/>
          <w:szCs w:val="32"/>
          <w:shd w:val="clear" w:color="auto" w:fill="FFFFFF"/>
        </w:rPr>
        <w:t>二、考生入场检测规定</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shd w:val="clear" w:color="auto" w:fill="FFFFFF"/>
        </w:rPr>
      </w:pPr>
      <w:r>
        <w:rPr>
          <w:rFonts w:hint="eastAsia" w:ascii="仿宋_GB2312" w:hAnsi="宋体" w:eastAsia="仿宋_GB2312" w:cs="宋体"/>
          <w:color w:val="auto"/>
          <w:kern w:val="0"/>
          <w:sz w:val="32"/>
          <w:szCs w:val="32"/>
          <w:shd w:val="clear" w:color="auto" w:fill="FFFFFF"/>
        </w:rPr>
        <w:t>符合以上疫情防控要求的考生，须经入场检测合格方可进入考点参加本次考试。考生入场检测时和进入考点后，均须保持安全距离，不得扎堆聚集。</w:t>
      </w:r>
      <w:r>
        <w:rPr>
          <w:rFonts w:hint="eastAsia" w:ascii="仿宋_GB2312" w:hAnsi="宋体" w:eastAsia="仿宋_GB2312" w:cs="宋体"/>
          <w:b/>
          <w:bCs/>
          <w:color w:val="auto"/>
          <w:kern w:val="0"/>
          <w:sz w:val="32"/>
          <w:szCs w:val="32"/>
          <w:shd w:val="clear" w:color="auto" w:fill="FFFFFF"/>
        </w:rPr>
        <w:t>考生须同时符合以下全部检测要求，方可进入考点参加本次考试：</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shd w:val="clear" w:color="auto" w:fill="FFFFFF"/>
        </w:rPr>
      </w:pPr>
      <w:r>
        <w:rPr>
          <w:rFonts w:hint="eastAsia" w:ascii="仿宋_GB2312" w:hAnsi="宋体" w:eastAsia="仿宋_GB2312" w:cs="宋体"/>
          <w:color w:val="auto"/>
          <w:kern w:val="0"/>
          <w:sz w:val="32"/>
          <w:szCs w:val="32"/>
          <w:shd w:val="clear" w:color="auto" w:fill="FFFFFF"/>
        </w:rPr>
        <w:t>（一）考试当天本人“贵州健康码、国家通信行程卡”绿码；</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shd w:val="clear" w:color="auto" w:fill="FFFFFF"/>
        </w:rPr>
      </w:pPr>
      <w:r>
        <w:rPr>
          <w:rFonts w:hint="eastAsia" w:ascii="仿宋_GB2312" w:hAnsi="宋体" w:eastAsia="仿宋_GB2312" w:cs="宋体"/>
          <w:color w:val="auto"/>
          <w:kern w:val="0"/>
          <w:sz w:val="32"/>
          <w:szCs w:val="32"/>
          <w:shd w:val="clear" w:color="auto" w:fill="FFFFFF"/>
        </w:rPr>
        <w:t>（二）经检测体温正常（低于37.3℃）；</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shd w:val="clear" w:color="auto" w:fill="FFFFFF"/>
        </w:rPr>
      </w:pPr>
      <w:r>
        <w:rPr>
          <w:rFonts w:hint="eastAsia" w:ascii="仿宋_GB2312" w:hAnsi="宋体" w:eastAsia="仿宋_GB2312" w:cs="宋体"/>
          <w:color w:val="auto"/>
          <w:kern w:val="0"/>
          <w:sz w:val="32"/>
          <w:szCs w:val="32"/>
          <w:shd w:val="clear" w:color="auto" w:fill="FFFFFF"/>
        </w:rPr>
        <w:t>（三）佩戴一次性使用医用口罩；</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shd w:val="clear" w:color="auto" w:fill="FFFFFF"/>
        </w:rPr>
      </w:pPr>
      <w:r>
        <w:rPr>
          <w:rFonts w:hint="eastAsia" w:ascii="仿宋_GB2312" w:hAnsi="宋体" w:eastAsia="仿宋_GB2312" w:cs="宋体"/>
          <w:color w:val="auto"/>
          <w:kern w:val="0"/>
          <w:sz w:val="32"/>
          <w:szCs w:val="32"/>
          <w:shd w:val="clear" w:color="auto" w:fill="FFFFFF"/>
        </w:rPr>
        <w:t>（四）提供相应核酸检测阴性证明纸质版（医院出具的纸质证明或电子证明的打印件均可）。</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shd w:val="clear" w:color="auto" w:fill="FFFFFF"/>
        </w:rPr>
      </w:pPr>
      <w:r>
        <w:rPr>
          <w:rFonts w:hint="eastAsia" w:ascii="仿宋_GB2312" w:hAnsi="宋体" w:eastAsia="仿宋_GB2312" w:cs="宋体"/>
          <w:color w:val="auto"/>
          <w:kern w:val="0"/>
          <w:sz w:val="32"/>
          <w:szCs w:val="32"/>
          <w:shd w:val="clear" w:color="auto" w:fill="FFFFFF"/>
        </w:rPr>
        <w:t>1.考前14天内有“本土阳性病例报告地级市”旅居史人员，须提供考前5日内间隔24小时的2次核酸检测阴性证明，其中第2次核酸检测须在考前48小时内在考点所在地级市进行。</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shd w:val="clear" w:color="auto" w:fill="FFFFFF"/>
        </w:rPr>
      </w:pPr>
      <w:r>
        <w:rPr>
          <w:rFonts w:hint="eastAsia" w:ascii="仿宋_GB2312" w:hAnsi="宋体" w:eastAsia="仿宋_GB2312" w:cs="宋体"/>
          <w:color w:val="auto"/>
          <w:kern w:val="0"/>
          <w:sz w:val="32"/>
          <w:szCs w:val="32"/>
          <w:shd w:val="clear" w:color="auto" w:fill="FFFFFF"/>
        </w:rPr>
        <w:t>2.其余考生须提供考前48小时内1次核酸检测阴性证明。</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shd w:val="clear" w:color="auto" w:fill="FFFFFF"/>
        </w:rPr>
      </w:pPr>
      <w:r>
        <w:rPr>
          <w:rFonts w:hint="eastAsia" w:ascii="仿宋_GB2312" w:hAnsi="宋体" w:eastAsia="仿宋_GB2312" w:cs="宋体"/>
          <w:color w:val="auto"/>
          <w:kern w:val="0"/>
          <w:sz w:val="32"/>
          <w:szCs w:val="32"/>
          <w:shd w:val="clear" w:color="auto" w:fill="FFFFFF"/>
        </w:rPr>
        <w:t>三、考生入场检测步骤</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shd w:val="clear" w:color="auto" w:fill="FFFFFF"/>
        </w:rPr>
      </w:pPr>
      <w:r>
        <w:rPr>
          <w:rFonts w:hint="eastAsia" w:ascii="仿宋_GB2312" w:hAnsi="宋体" w:eastAsia="仿宋_GB2312" w:cs="宋体"/>
          <w:color w:val="auto"/>
          <w:kern w:val="0"/>
          <w:sz w:val="32"/>
          <w:szCs w:val="32"/>
          <w:shd w:val="clear" w:color="auto" w:fill="FFFFFF"/>
        </w:rPr>
        <w:t>考生须佩戴一次性使用医用口罩提前到达检测点排队，入场检测通道分别设置特殊检测通道和常规检测通道两类。</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shd w:val="clear" w:color="auto" w:fill="FFFFFF"/>
        </w:rPr>
      </w:pPr>
      <w:r>
        <w:rPr>
          <w:rFonts w:hint="eastAsia" w:ascii="仿宋_GB2312" w:hAnsi="宋体" w:eastAsia="仿宋_GB2312" w:cs="宋体"/>
          <w:b/>
          <w:bCs/>
          <w:color w:val="auto"/>
          <w:kern w:val="0"/>
          <w:sz w:val="32"/>
          <w:szCs w:val="32"/>
          <w:shd w:val="clear" w:color="auto" w:fill="FFFFFF"/>
        </w:rPr>
        <w:t>（一）特殊检测通道</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shd w:val="clear" w:color="auto" w:fill="FFFFFF"/>
        </w:rPr>
      </w:pPr>
      <w:r>
        <w:rPr>
          <w:rFonts w:hint="eastAsia" w:ascii="仿宋_GB2312" w:hAnsi="宋体" w:eastAsia="仿宋_GB2312" w:cs="宋体"/>
          <w:color w:val="auto"/>
          <w:kern w:val="0"/>
          <w:sz w:val="32"/>
          <w:szCs w:val="32"/>
          <w:shd w:val="clear" w:color="auto" w:fill="FFFFFF"/>
        </w:rPr>
        <w:t>考前14天内</w:t>
      </w:r>
      <w:r>
        <w:rPr>
          <w:rFonts w:hint="eastAsia" w:ascii="仿宋_GB2312" w:hAnsi="宋体" w:eastAsia="仿宋_GB2312" w:cs="宋体"/>
          <w:b/>
          <w:bCs/>
          <w:color w:val="auto"/>
          <w:kern w:val="0"/>
          <w:sz w:val="32"/>
          <w:szCs w:val="32"/>
          <w:shd w:val="clear" w:color="auto" w:fill="FFFFFF"/>
        </w:rPr>
        <w:t>有“本土阳性病例报告地级市”旅居史</w:t>
      </w:r>
      <w:r>
        <w:rPr>
          <w:rFonts w:hint="eastAsia" w:ascii="仿宋_GB2312" w:hAnsi="宋体" w:eastAsia="仿宋_GB2312" w:cs="宋体"/>
          <w:color w:val="auto"/>
          <w:kern w:val="0"/>
          <w:sz w:val="32"/>
          <w:szCs w:val="32"/>
          <w:shd w:val="clear" w:color="auto" w:fill="FFFFFF"/>
        </w:rPr>
        <w:t>人员进入特殊检测通道。具体检测步骤如下：</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shd w:val="clear" w:color="auto" w:fill="FFFFFF"/>
        </w:rPr>
      </w:pPr>
      <w:r>
        <w:rPr>
          <w:rFonts w:hint="eastAsia" w:ascii="仿宋_GB2312" w:hAnsi="宋体" w:eastAsia="仿宋_GB2312" w:cs="宋体"/>
          <w:color w:val="auto"/>
          <w:kern w:val="0"/>
          <w:sz w:val="32"/>
          <w:szCs w:val="32"/>
          <w:shd w:val="clear" w:color="auto" w:fill="FFFFFF"/>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shd w:val="clear" w:color="auto" w:fill="FFFFFF"/>
        </w:rPr>
      </w:pPr>
      <w:r>
        <w:rPr>
          <w:rFonts w:hint="eastAsia" w:ascii="仿宋_GB2312" w:hAnsi="宋体" w:eastAsia="仿宋_GB2312" w:cs="宋体"/>
          <w:b/>
          <w:bCs/>
          <w:color w:val="auto"/>
          <w:kern w:val="0"/>
          <w:sz w:val="32"/>
          <w:szCs w:val="32"/>
          <w:shd w:val="clear" w:color="auto" w:fill="FFFFFF"/>
        </w:rPr>
        <w:t>（二）常规检测通道</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shd w:val="clear" w:color="auto" w:fill="FFFFFF"/>
        </w:rPr>
      </w:pPr>
      <w:r>
        <w:rPr>
          <w:rFonts w:hint="eastAsia" w:ascii="仿宋_GB2312" w:hAnsi="宋体" w:eastAsia="仿宋_GB2312" w:cs="宋体"/>
          <w:color w:val="auto"/>
          <w:kern w:val="0"/>
          <w:sz w:val="32"/>
          <w:szCs w:val="32"/>
          <w:shd w:val="clear" w:color="auto" w:fill="FFFFFF"/>
        </w:rPr>
        <w:t>考前14天内</w:t>
      </w:r>
      <w:r>
        <w:rPr>
          <w:rFonts w:hint="eastAsia" w:ascii="仿宋_GB2312" w:hAnsi="宋体" w:eastAsia="仿宋_GB2312" w:cs="宋体"/>
          <w:b/>
          <w:bCs/>
          <w:color w:val="auto"/>
          <w:kern w:val="0"/>
          <w:sz w:val="32"/>
          <w:szCs w:val="32"/>
          <w:shd w:val="clear" w:color="auto" w:fill="FFFFFF"/>
        </w:rPr>
        <w:t>无“本土阳性病例报告地级市”旅居史</w:t>
      </w:r>
      <w:r>
        <w:rPr>
          <w:rFonts w:hint="eastAsia" w:ascii="仿宋_GB2312" w:hAnsi="宋体" w:eastAsia="仿宋_GB2312" w:cs="宋体"/>
          <w:color w:val="auto"/>
          <w:kern w:val="0"/>
          <w:sz w:val="32"/>
          <w:szCs w:val="32"/>
          <w:shd w:val="clear" w:color="auto" w:fill="FFFFFF"/>
        </w:rPr>
        <w:t>人员进入常规检测通道，常规检测通道分两步进行检测，具体检测步骤如下：</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shd w:val="clear" w:color="auto" w:fill="FFFFFF"/>
        </w:rPr>
      </w:pPr>
      <w:r>
        <w:rPr>
          <w:rFonts w:hint="eastAsia" w:ascii="仿宋_GB2312" w:hAnsi="宋体" w:eastAsia="仿宋_GB2312" w:cs="宋体"/>
          <w:b/>
          <w:bCs/>
          <w:color w:val="auto"/>
          <w:kern w:val="0"/>
          <w:sz w:val="32"/>
          <w:szCs w:val="32"/>
          <w:shd w:val="clear" w:color="auto" w:fill="FFFFFF"/>
        </w:rPr>
        <w:t>1.第一步检测</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shd w:val="clear" w:color="auto" w:fill="FFFFFF"/>
        </w:rPr>
      </w:pPr>
      <w:r>
        <w:rPr>
          <w:rFonts w:hint="eastAsia" w:ascii="仿宋_GB2312" w:hAnsi="宋体" w:eastAsia="仿宋_GB2312" w:cs="宋体"/>
          <w:color w:val="auto"/>
          <w:kern w:val="0"/>
          <w:sz w:val="32"/>
          <w:szCs w:val="32"/>
          <w:shd w:val="clear" w:color="auto" w:fill="FFFFFF"/>
        </w:rPr>
        <w:t>考生须提前准备好考试当天本人“贵州健康码绿码”和《准考证》报检测人员核验并接受体温检测。</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shd w:val="clear" w:color="auto" w:fill="FFFFFF"/>
        </w:rPr>
      </w:pPr>
      <w:r>
        <w:rPr>
          <w:rFonts w:hint="eastAsia" w:ascii="仿宋_GB2312" w:hAnsi="宋体" w:eastAsia="仿宋_GB2312" w:cs="宋体"/>
          <w:color w:val="auto"/>
          <w:kern w:val="0"/>
          <w:sz w:val="32"/>
          <w:szCs w:val="32"/>
          <w:shd w:val="clear" w:color="auto" w:fill="FFFFFF"/>
        </w:rPr>
        <w:t>经第一步检测合格的，迅速前往第二步检测点。</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shd w:val="clear" w:color="auto" w:fill="FFFFFF"/>
        </w:rPr>
      </w:pPr>
      <w:r>
        <w:rPr>
          <w:rFonts w:hint="eastAsia" w:ascii="仿宋_GB2312" w:hAnsi="宋体" w:eastAsia="仿宋_GB2312" w:cs="宋体"/>
          <w:b/>
          <w:bCs/>
          <w:color w:val="auto"/>
          <w:kern w:val="0"/>
          <w:sz w:val="32"/>
          <w:szCs w:val="32"/>
          <w:shd w:val="clear" w:color="auto" w:fill="FFFFFF"/>
        </w:rPr>
        <w:t>2.第二步检测</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shd w:val="clear" w:color="auto" w:fill="FFFFFF"/>
        </w:rPr>
      </w:pPr>
      <w:r>
        <w:rPr>
          <w:rFonts w:hint="eastAsia" w:ascii="仿宋_GB2312" w:hAnsi="宋体" w:eastAsia="仿宋_GB2312" w:cs="宋体"/>
          <w:color w:val="auto"/>
          <w:kern w:val="0"/>
          <w:sz w:val="32"/>
          <w:szCs w:val="32"/>
          <w:shd w:val="clear" w:color="auto" w:fill="FFFFFF"/>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shd w:val="clear" w:color="auto" w:fill="FFFFFF"/>
        </w:rPr>
      </w:pPr>
      <w:r>
        <w:rPr>
          <w:rFonts w:hint="eastAsia" w:ascii="仿宋_GB2312" w:hAnsi="宋体" w:eastAsia="仿宋_GB2312" w:cs="宋体"/>
          <w:color w:val="auto"/>
          <w:kern w:val="0"/>
          <w:sz w:val="32"/>
          <w:szCs w:val="32"/>
          <w:shd w:val="clear" w:color="auto" w:fill="FFFFFF"/>
        </w:rPr>
        <w:t>经第二步检测合格的，检测人员在《准考证》上加盖入场检测合格章。</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shd w:val="clear" w:color="auto" w:fill="FFFFFF"/>
        </w:rPr>
      </w:pPr>
      <w:r>
        <w:rPr>
          <w:rFonts w:hint="eastAsia" w:ascii="仿宋_GB2312" w:hAnsi="宋体" w:eastAsia="仿宋_GB2312" w:cs="宋体"/>
          <w:b/>
          <w:bCs/>
          <w:color w:val="auto"/>
          <w:kern w:val="0"/>
          <w:sz w:val="32"/>
          <w:szCs w:val="32"/>
          <w:shd w:val="clear" w:color="auto" w:fill="FFFFFF"/>
        </w:rPr>
        <w:t>（三）临时隔离检查点</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shd w:val="clear" w:color="auto" w:fill="FFFFFF"/>
        </w:rPr>
      </w:pPr>
      <w:r>
        <w:rPr>
          <w:rFonts w:hint="eastAsia" w:ascii="仿宋_GB2312" w:hAnsi="宋体" w:eastAsia="仿宋_GB2312" w:cs="宋体"/>
          <w:color w:val="auto"/>
          <w:kern w:val="0"/>
          <w:sz w:val="32"/>
          <w:szCs w:val="32"/>
          <w:shd w:val="clear" w:color="auto" w:fill="FFFFFF"/>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keepNext w:val="0"/>
        <w:keepLines w:val="0"/>
        <w:pageBreakBefore w:val="0"/>
        <w:widowControl/>
        <w:kinsoku/>
        <w:overflowPunct/>
        <w:topLinePunct w:val="0"/>
        <w:autoSpaceDE/>
        <w:autoSpaceDN/>
        <w:bidi w:val="0"/>
        <w:adjustRightInd/>
        <w:snapToGrid/>
        <w:spacing w:beforeAutospacing="0" w:afterAutospacing="0" w:line="560" w:lineRule="exact"/>
        <w:ind w:firstLine="620"/>
        <w:jc w:val="left"/>
        <w:textAlignment w:val="auto"/>
        <w:rPr>
          <w:rFonts w:hint="eastAsia" w:ascii="仿宋_GB2312" w:hAnsi="宋体" w:eastAsia="仿宋_GB2312" w:cs="宋体"/>
          <w:color w:val="auto"/>
          <w:kern w:val="0"/>
          <w:sz w:val="32"/>
          <w:szCs w:val="32"/>
          <w:shd w:val="clear" w:color="auto" w:fill="FFFFFF"/>
        </w:rPr>
      </w:pPr>
      <w:r>
        <w:rPr>
          <w:rFonts w:hint="eastAsia" w:ascii="仿宋_GB2312" w:hAnsi="宋体" w:eastAsia="仿宋_GB2312" w:cs="宋体"/>
          <w:color w:val="auto"/>
          <w:kern w:val="0"/>
          <w:sz w:val="32"/>
          <w:szCs w:val="32"/>
          <w:shd w:val="clear" w:color="auto" w:fill="FFFFFF"/>
        </w:rPr>
        <w:t>四、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kinsoku/>
        <w:wordWrap w:val="0"/>
        <w:overflowPunct/>
        <w:topLinePunct w:val="0"/>
        <w:autoSpaceDE/>
        <w:autoSpaceDN/>
        <w:bidi w:val="0"/>
        <w:adjustRightInd/>
        <w:snapToGrid/>
        <w:spacing w:beforeAutospacing="0" w:afterAutospacing="0" w:line="700" w:lineRule="atLeast"/>
        <w:ind w:firstLine="640" w:firstLineChars="200"/>
        <w:jc w:val="left"/>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本人已认真阅读《</w:t>
      </w:r>
      <w:r>
        <w:rPr>
          <w:rFonts w:hint="eastAsia" w:ascii="仿宋_GB2312" w:hAnsi="仿宋_GB2312" w:eastAsia="仿宋_GB2312" w:cs="仿宋_GB2312"/>
          <w:b w:val="0"/>
          <w:bCs w:val="0"/>
          <w:color w:val="auto"/>
          <w:sz w:val="32"/>
          <w:szCs w:val="32"/>
          <w:lang w:eastAsia="zh-CN"/>
        </w:rPr>
        <w:t>六盘水市</w:t>
      </w:r>
      <w:r>
        <w:rPr>
          <w:rFonts w:hint="eastAsia" w:ascii="仿宋_GB2312" w:hAnsi="仿宋_GB2312" w:eastAsia="仿宋_GB2312" w:cs="仿宋_GB2312"/>
          <w:b w:val="0"/>
          <w:bCs w:val="0"/>
          <w:color w:val="auto"/>
          <w:sz w:val="32"/>
          <w:szCs w:val="32"/>
        </w:rPr>
        <w:t>水城</w:t>
      </w:r>
      <w:r>
        <w:rPr>
          <w:rFonts w:hint="eastAsia" w:ascii="仿宋_GB2312" w:hAnsi="仿宋_GB2312" w:eastAsia="仿宋_GB2312" w:cs="仿宋_GB2312"/>
          <w:b w:val="0"/>
          <w:bCs w:val="0"/>
          <w:color w:val="auto"/>
          <w:sz w:val="32"/>
          <w:szCs w:val="32"/>
          <w:lang w:eastAsia="zh-CN"/>
        </w:rPr>
        <w:t>区</w:t>
      </w:r>
      <w:r>
        <w:rPr>
          <w:rFonts w:hint="eastAsia" w:ascii="仿宋_GB2312" w:hAnsi="仿宋_GB2312" w:eastAsia="仿宋_GB2312" w:cs="仿宋_GB2312"/>
          <w:b w:val="0"/>
          <w:bCs w:val="0"/>
          <w:color w:val="auto"/>
          <w:sz w:val="32"/>
          <w:szCs w:val="32"/>
        </w:rPr>
        <w:t>20</w:t>
      </w:r>
      <w:r>
        <w:rPr>
          <w:rFonts w:hint="eastAsia" w:ascii="仿宋_GB2312" w:hAnsi="仿宋_GB2312" w:eastAsia="仿宋_GB2312" w:cs="仿宋_GB2312"/>
          <w:b w:val="0"/>
          <w:bCs w:val="0"/>
          <w:color w:val="auto"/>
          <w:sz w:val="32"/>
          <w:szCs w:val="32"/>
          <w:lang w:val="en-US" w:eastAsia="zh-CN"/>
        </w:rPr>
        <w:t>22</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eastAsia="zh-CN"/>
        </w:rPr>
        <w:t>面向</w:t>
      </w:r>
      <w:r>
        <w:rPr>
          <w:rFonts w:hint="eastAsia" w:ascii="仿宋_GB2312" w:hAnsi="仿宋_GB2312" w:eastAsia="仿宋_GB2312" w:cs="仿宋_GB2312"/>
          <w:b w:val="0"/>
          <w:bCs w:val="0"/>
          <w:color w:val="auto"/>
          <w:sz w:val="32"/>
          <w:szCs w:val="32"/>
        </w:rPr>
        <w:t>教育部直属六所</w:t>
      </w:r>
      <w:r>
        <w:rPr>
          <w:rFonts w:hint="eastAsia" w:ascii="仿宋_GB2312" w:hAnsi="仿宋_GB2312" w:eastAsia="仿宋_GB2312" w:cs="仿宋_GB2312"/>
          <w:b w:val="0"/>
          <w:bCs w:val="0"/>
          <w:color w:val="auto"/>
          <w:sz w:val="32"/>
          <w:szCs w:val="32"/>
          <w:lang w:eastAsia="zh-CN"/>
        </w:rPr>
        <w:t>师范大学引进公费</w:t>
      </w:r>
      <w:r>
        <w:rPr>
          <w:rFonts w:hint="eastAsia" w:ascii="仿宋_GB2312" w:hAnsi="仿宋_GB2312" w:eastAsia="仿宋_GB2312" w:cs="仿宋_GB2312"/>
          <w:b w:val="0"/>
          <w:bCs w:val="0"/>
          <w:color w:val="auto"/>
          <w:sz w:val="32"/>
          <w:szCs w:val="32"/>
        </w:rPr>
        <w:t>师范生</w:t>
      </w:r>
      <w:r>
        <w:rPr>
          <w:rFonts w:hint="eastAsia" w:ascii="仿宋_GB2312" w:hAnsi="仿宋_GB2312" w:eastAsia="仿宋_GB2312" w:cs="仿宋_GB2312"/>
          <w:b w:val="0"/>
          <w:bCs w:val="0"/>
          <w:color w:val="auto"/>
          <w:sz w:val="32"/>
          <w:szCs w:val="32"/>
          <w:lang w:eastAsia="zh-CN"/>
        </w:rPr>
        <w:t>考试</w:t>
      </w:r>
      <w:r>
        <w:rPr>
          <w:rFonts w:hint="eastAsia" w:ascii="仿宋_GB2312" w:hAnsi="仿宋_GB2312" w:eastAsia="仿宋_GB2312" w:cs="仿宋_GB2312"/>
          <w:b w:val="0"/>
          <w:bCs w:val="0"/>
          <w:color w:val="auto"/>
          <w:kern w:val="0"/>
          <w:sz w:val="32"/>
          <w:szCs w:val="32"/>
        </w:rPr>
        <w:t>新冠肺炎疫情防控告知暨承诺书》，知悉告知事项、证明义务和防疫要求。在此郑重承诺：本人符合本文疫情防控相关重要提示中规定的可参加考试的情形，本人填报、提交和现场出示的所有信息（证明）均真实、准确、完整、有效，符合疫情防控相关要求，并自愿承担因不实承诺应承担的相关责任、接受相应处理。</w:t>
      </w:r>
    </w:p>
    <w:p>
      <w:pPr>
        <w:widowControl/>
        <w:spacing w:before="100" w:beforeAutospacing="1" w:afterAutospacing="1" w:line="560" w:lineRule="exact"/>
        <w:ind w:firstLine="620"/>
        <w:jc w:val="left"/>
        <w:rPr>
          <w:rFonts w:hint="eastAsia" w:ascii="仿宋_GB2312" w:hAnsi="仿宋_GB2312" w:eastAsia="仿宋_GB2312" w:cs="仿宋_GB2312"/>
          <w:b w:val="0"/>
          <w:bCs w:val="0"/>
          <w:color w:val="auto"/>
          <w:kern w:val="0"/>
          <w:sz w:val="32"/>
          <w:szCs w:val="32"/>
        </w:rPr>
      </w:pPr>
    </w:p>
    <w:p>
      <w:pPr>
        <w:widowControl/>
        <w:spacing w:before="100" w:beforeAutospacing="1" w:afterAutospacing="1" w:line="560" w:lineRule="exact"/>
        <w:ind w:firstLine="5737" w:firstLineChars="1793"/>
        <w:jc w:val="left"/>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承诺人：</w:t>
      </w:r>
    </w:p>
    <w:p>
      <w:pPr>
        <w:widowControl/>
        <w:spacing w:before="100" w:beforeAutospacing="1" w:afterAutospacing="1" w:line="560" w:lineRule="exact"/>
        <w:ind w:firstLine="6720" w:firstLineChars="2100"/>
        <w:jc w:val="left"/>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年   月   日</w:t>
      </w:r>
    </w:p>
    <w:p>
      <w:pPr>
        <w:rPr>
          <w:rFonts w:hint="eastAsia"/>
          <w:lang w:eastAsia="zh-CN"/>
        </w:rPr>
      </w:pPr>
      <w:bookmarkStart w:id="0" w:name="_GoBack"/>
      <w:bookmarkEnd w:id="0"/>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Microsoft YaHei UI">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28"/>
                              <w:szCs w:val="44"/>
                            </w:rPr>
                          </w:pPr>
                          <w:r>
                            <w:rPr>
                              <w:rFonts w:hint="eastAsia"/>
                              <w:sz w:val="28"/>
                              <w:szCs w:val="44"/>
                            </w:rPr>
                            <w:fldChar w:fldCharType="begin"/>
                          </w:r>
                          <w:r>
                            <w:rPr>
                              <w:rFonts w:hint="eastAsia"/>
                              <w:sz w:val="28"/>
                              <w:szCs w:val="44"/>
                            </w:rPr>
                            <w:instrText xml:space="preserve"> PAGE  \* MERGEFORMAT </w:instrText>
                          </w:r>
                          <w:r>
                            <w:rPr>
                              <w:rFonts w:hint="eastAsia"/>
                              <w:sz w:val="28"/>
                              <w:szCs w:val="44"/>
                            </w:rPr>
                            <w:fldChar w:fldCharType="separate"/>
                          </w:r>
                          <w:r>
                            <w:rPr>
                              <w:sz w:val="28"/>
                              <w:szCs w:val="44"/>
                            </w:rPr>
                            <w:t>- 1 -</w:t>
                          </w:r>
                          <w:r>
                            <w:rPr>
                              <w:rFonts w:hint="eastAsia"/>
                              <w:sz w:val="28"/>
                              <w:szCs w:val="4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F1C5A/TAQAApQMAAA4AAAAAAAAAAQAgAAAA&#10;IgEAAGRycy9lMm9Eb2MueG1sUEsFBgAAAAAGAAYAWQEAAGcFAAAAAA==&#10;">
              <v:fill on="f" focussize="0,0"/>
              <v:stroke on="f" weight="1.25pt"/>
              <v:imagedata o:title=""/>
              <o:lock v:ext="edit" aspectratio="f"/>
              <v:textbox inset="0mm,0mm,0mm,0mm" style="mso-fit-shape-to-text:t;">
                <w:txbxContent>
                  <w:p>
                    <w:pPr>
                      <w:snapToGrid w:val="0"/>
                      <w:rPr>
                        <w:rFonts w:hint="eastAsia"/>
                        <w:sz w:val="28"/>
                        <w:szCs w:val="44"/>
                      </w:rPr>
                    </w:pPr>
                    <w:r>
                      <w:rPr>
                        <w:rFonts w:hint="eastAsia"/>
                        <w:sz w:val="28"/>
                        <w:szCs w:val="44"/>
                      </w:rPr>
                      <w:fldChar w:fldCharType="begin"/>
                    </w:r>
                    <w:r>
                      <w:rPr>
                        <w:rFonts w:hint="eastAsia"/>
                        <w:sz w:val="28"/>
                        <w:szCs w:val="44"/>
                      </w:rPr>
                      <w:instrText xml:space="preserve"> PAGE  \* MERGEFORMAT </w:instrText>
                    </w:r>
                    <w:r>
                      <w:rPr>
                        <w:rFonts w:hint="eastAsia"/>
                        <w:sz w:val="28"/>
                        <w:szCs w:val="44"/>
                      </w:rPr>
                      <w:fldChar w:fldCharType="separate"/>
                    </w:r>
                    <w:r>
                      <w:rPr>
                        <w:sz w:val="28"/>
                        <w:szCs w:val="44"/>
                      </w:rPr>
                      <w:t>- 1 -</w:t>
                    </w:r>
                    <w:r>
                      <w:rPr>
                        <w:rFonts w:hint="eastAsia"/>
                        <w:sz w:val="28"/>
                        <w:szCs w:val="4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9A1344"/>
    <w:rsid w:val="009752D1"/>
    <w:rsid w:val="10A202ED"/>
    <w:rsid w:val="10C23F75"/>
    <w:rsid w:val="113F6668"/>
    <w:rsid w:val="519A1344"/>
    <w:rsid w:val="5D2D7728"/>
    <w:rsid w:val="5D334FB8"/>
    <w:rsid w:val="6A55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正文-公1"/>
    <w:basedOn w:val="1"/>
    <w:next w:val="3"/>
    <w:qFormat/>
    <w:uiPriority w:val="0"/>
    <w:pPr>
      <w:ind w:firstLine="200" w:firstLineChars="200"/>
    </w:pPr>
    <w:rPr>
      <w:rFonts w:hint="eastAsia"/>
    </w:rPr>
  </w:style>
  <w:style w:type="paragraph" w:styleId="3">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2022-01-19T01:05:00Z</dcterms:created>
  <dc:creator>Administrator</dc:creator>
  <cp:lastModifiedBy>Administrator</cp:lastModifiedBy>
  <dcterms:modified xsi:type="dcterms:W3CDTF">2022-01-19T02:54:43Z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