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附件5</w:t>
      </w:r>
    </w:p>
    <w:p>
      <w:pPr>
        <w:widowControl/>
        <w:spacing w:line="660" w:lineRule="exact"/>
        <w:rPr>
          <w:rFonts w:hint="eastAsia" w:ascii="黑体" w:hAnsi="黑体" w:eastAsia="黑体" w:cs="黑体"/>
          <w:spacing w:val="-17"/>
          <w:sz w:val="44"/>
          <w:szCs w:val="44"/>
        </w:rPr>
      </w:pPr>
    </w:p>
    <w:p>
      <w:pPr>
        <w:widowControl/>
        <w:spacing w:line="660" w:lineRule="exact"/>
        <w:rPr>
          <w:rFonts w:hint="eastAsia" w:ascii="黑体" w:hAnsi="黑体" w:eastAsia="黑体" w:cs="黑体"/>
          <w:spacing w:val="-17"/>
          <w:sz w:val="44"/>
          <w:szCs w:val="44"/>
        </w:rPr>
      </w:pPr>
      <w:r>
        <w:rPr>
          <w:rFonts w:hint="eastAsia" w:ascii="黑体" w:hAnsi="黑体" w:eastAsia="黑体" w:cs="黑体"/>
          <w:spacing w:val="-17"/>
          <w:sz w:val="44"/>
          <w:szCs w:val="44"/>
        </w:rPr>
        <w:t>安溪县教育系统招聘高层次学历教师奖励办法</w:t>
      </w: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6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165"/>
        <w:gridCol w:w="1246"/>
        <w:gridCol w:w="1386"/>
        <w:gridCol w:w="1062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类别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博士研究生学历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“双一流”高校硕士研究生学历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教育部六大师范院校本科学历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普通高校硕士研究生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安家补贴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50万元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30万元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12万元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10万元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经考核合格，分三年予以兑现，第一年40%，第二年30%、第三年30%。普通高校硕士研究生分5年予以兑现。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住房补贴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1500元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/月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1200元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/月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1000元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/月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800元/月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按月发放，享受两年。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职称补贴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300" w:lineRule="exact"/>
              <w:ind w:left="-64" w:leftChars="-20" w:right="-64" w:rightChars="-20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高级教师</w:t>
            </w:r>
            <w:r>
              <w:rPr>
                <w:rFonts w:hint="eastAsia" w:ascii="仿宋_GB2312" w:eastAsia="仿宋_GB2312"/>
                <w:spacing w:val="-20"/>
                <w:w w:val="85"/>
                <w:sz w:val="24"/>
              </w:rPr>
              <w:t>（专技七级）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一级教师</w:t>
            </w:r>
          </w:p>
          <w:p>
            <w:pPr>
              <w:spacing w:line="300" w:lineRule="exact"/>
              <w:ind w:left="-64" w:leftChars="-20" w:right="-64" w:rightChars="-20"/>
              <w:jc w:val="center"/>
              <w:rPr>
                <w:rFonts w:hint="eastAsia" w:ascii="仿宋_GB2312" w:eastAsia="仿宋_GB2312"/>
                <w:spacing w:val="-20"/>
                <w:w w:val="95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w w:val="85"/>
                <w:sz w:val="24"/>
              </w:rPr>
              <w:t>（专技八级）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一级教师</w:t>
            </w:r>
          </w:p>
          <w:p>
            <w:pPr>
              <w:spacing w:line="300" w:lineRule="exact"/>
              <w:ind w:left="-64" w:leftChars="-20" w:right="-64" w:rightChars="-20"/>
              <w:jc w:val="center"/>
              <w:rPr>
                <w:rFonts w:hint="eastAsia" w:ascii="仿宋_GB2312" w:eastAsia="仿宋_GB2312"/>
                <w:spacing w:val="-20"/>
                <w:w w:val="95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w w:val="85"/>
                <w:sz w:val="24"/>
              </w:rPr>
              <w:t>（专技九级）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一级教师</w:t>
            </w:r>
          </w:p>
          <w:p>
            <w:pPr>
              <w:spacing w:line="300" w:lineRule="exact"/>
              <w:ind w:left="-64" w:leftChars="-20" w:right="-64" w:rightChars="-20"/>
              <w:jc w:val="center"/>
              <w:rPr>
                <w:rFonts w:hint="eastAsia" w:ascii="仿宋_GB2312" w:eastAsia="仿宋_GB2312"/>
                <w:spacing w:val="-20"/>
                <w:w w:val="95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w w:val="85"/>
                <w:sz w:val="24"/>
              </w:rPr>
              <w:t>（专技十级）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应聘两年后，经考核合格，给予对应职称资金补贴，享受两年。</w:t>
            </w:r>
          </w:p>
        </w:tc>
      </w:tr>
    </w:tbl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00" w:lineRule="exact"/>
        <w:ind w:right="64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64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61CA2"/>
    <w:rsid w:val="12332BE8"/>
    <w:rsid w:val="53461CA2"/>
    <w:rsid w:val="5D83337F"/>
    <w:rsid w:val="78A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2022-01-17T00:56:00Z</dcterms:created>
  <dc:creator>Administrator</dc:creator>
  <cp:lastModifiedBy>Administrator</cp:lastModifiedBy>
  <dcterms:modified xsi:type="dcterms:W3CDTF">2022-01-17T01:07:51Z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