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60" w:lineRule="atLeast"/>
        <w:jc w:val="both"/>
        <w:rPr>
          <w:rStyle w:val="8"/>
          <w:rFonts w:hint="eastAsia" w:ascii="方正小标宋简体" w:hAnsi="Arial" w:eastAsia="方正小标宋简体" w:cs="Arial"/>
          <w:b w:val="0"/>
          <w:bCs w:val="0"/>
          <w:color w:val="333333"/>
          <w:sz w:val="28"/>
          <w:szCs w:val="28"/>
        </w:rPr>
      </w:pPr>
      <w:r>
        <w:rPr>
          <w:rStyle w:val="8"/>
          <w:rFonts w:hint="eastAsia" w:ascii="方正小标宋简体" w:hAnsi="Arial" w:eastAsia="方正小标宋简体" w:cs="Arial"/>
          <w:b w:val="0"/>
          <w:bCs w:val="0"/>
          <w:color w:val="333333"/>
          <w:sz w:val="28"/>
          <w:szCs w:val="28"/>
        </w:rPr>
        <w:t>附件6：</w:t>
      </w:r>
    </w:p>
    <w:p>
      <w:pPr>
        <w:pStyle w:val="2"/>
        <w:widowControl/>
        <w:spacing w:before="0" w:beforeAutospacing="0" w:after="0" w:afterAutospacing="0" w:line="480" w:lineRule="atLeast"/>
        <w:jc w:val="center"/>
        <w:rPr>
          <w:rFonts w:ascii="黑体" w:eastAsia="黑体" w:cs="黑体"/>
          <w:b w:val="0"/>
          <w:color w:val="302A2C"/>
          <w:sz w:val="36"/>
          <w:szCs w:val="36"/>
        </w:rPr>
      </w:pPr>
      <w:r>
        <w:rPr>
          <w:rFonts w:ascii="黑体" w:eastAsia="黑体" w:cs="黑体"/>
          <w:b w:val="0"/>
          <w:color w:val="302A2C"/>
          <w:sz w:val="36"/>
          <w:szCs w:val="36"/>
          <w:shd w:val="clear" w:color="auto" w:fill="FFFFFF"/>
        </w:rPr>
        <w:t>事业单位公开招聘违纪违规行为处理规定</w:t>
      </w:r>
    </w:p>
    <w:p>
      <w:pPr>
        <w:pStyle w:val="5"/>
        <w:spacing w:before="180" w:beforeAutospacing="0" w:after="0" w:afterAutospacing="0" w:line="380" w:lineRule="exact"/>
        <w:ind w:firstLine="420"/>
        <w:rPr>
          <w:rFonts w:hint="eastAsia"/>
          <w:color w:val="2B2B2B"/>
          <w:sz w:val="28"/>
          <w:szCs w:val="28"/>
        </w:rPr>
      </w:pPr>
      <w:r>
        <w:rPr>
          <w:rFonts w:hint="eastAsia"/>
          <w:b/>
          <w:color w:val="2B2B2B"/>
          <w:sz w:val="28"/>
          <w:szCs w:val="28"/>
          <w:shd w:val="clear" w:color="auto" w:fill="FFFFFF"/>
        </w:rPr>
        <w:t>第一章 总 则</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第一条 为加强事业单位公开招聘工作管理，规范公开招聘违纪违规行为的认定与处理，保证招聘工作公开、公平、公正，根据《事业单位人事管理条例》等有关规定，制定本规定。</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第二条 事业单位公开招聘中违纪违规行为的认定与处理，适用本规定。</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第三条 认定与处理公开招聘违纪违规行为，应当事实清楚、证据确凿、程序规范、适用规定准确。</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第四条 中央事业单位人事综合管理部门负责全国事业单位公开招聘工作的综合管理与监督。</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各级事业单位人事综合管理部门、事业单位主管部门、招聘单位按照事业单位公开招聘管理权限，依据本规定对公开招聘违纪违规行为进行认定与处理。</w:t>
      </w:r>
    </w:p>
    <w:p>
      <w:pPr>
        <w:pStyle w:val="5"/>
        <w:spacing w:before="180" w:beforeAutospacing="0" w:after="0" w:afterAutospacing="0" w:line="380" w:lineRule="exact"/>
        <w:ind w:firstLine="420"/>
        <w:rPr>
          <w:rFonts w:hint="eastAsia"/>
          <w:color w:val="2B2B2B"/>
          <w:sz w:val="28"/>
          <w:szCs w:val="28"/>
        </w:rPr>
      </w:pPr>
      <w:r>
        <w:rPr>
          <w:rFonts w:hint="eastAsia"/>
          <w:b/>
          <w:color w:val="2B2B2B"/>
          <w:sz w:val="28"/>
          <w:szCs w:val="28"/>
          <w:shd w:val="clear" w:color="auto" w:fill="FFFFFF"/>
        </w:rPr>
        <w:t>第二章 应聘人员违纪违规行为处理</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第五条 应聘人员在报名过程中有下列违纪违规行为之一的，取消其本次应聘资格：</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（一）伪造、涂改证件、证明等报名材料，或者以其他不正当手段获取应聘资格的；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（二）提供的涉及报考资格的申请材料或者信息不实，且影响报名审核结果的；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（三）其他应当取消其本次应聘资格的违纪违规行为。</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第六条 应聘人员在考试过程中有下列违纪违规行为之一的，给予其当次该科目考试成绩无效的处理：</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（一）携带规定以外的物品进入考场且未按要求放在指定位置，经提醒仍不改正的；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（二）未在规定座位参加考试，或者未经考试工作人员允许擅自离开座位或者考场，经提醒仍不改正的；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（三）经提醒仍不按规定填写、填涂本人信息的；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（四）在试卷、答题纸、答题卡规定以外位置标注本人信息或者其他特殊标记的；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（五）在考试开始信号发出前答题，或者在考试结束信号发出后继续答题，经提醒仍不停止的；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（六）将试卷、答题卡、答题纸带出考场，或者故意损坏试卷、答题卡、答题纸及考试相关设施设备的；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（七）其他应当给予当次该科目考试成绩无效处理的违纪违规行为。</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第七条 应聘人员在考试过程中有下列严重违纪违规行为之一的，给予其当次全部科目考试成绩无效的处理，并将其违纪违规行为记入事业单位公开招聘应聘人员诚信档案库，记录期限为五年：</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（一）抄袭、协助他人抄袭的；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（二）互相传递试卷、答题纸、答题卡、草稿纸等的；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（三）持伪造证件参加考试的；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（四）使用禁止带入考场的通讯工具、规定以外的电子用品的；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（五）本人离开考场后，在本场考试结束前，传播考试试题及答案的；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（六）其他应当给予当次全部科目考试成绩无效处理并记入事业单位公开招聘应聘人员诚信档案库的严重违纪违规行为。</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第八条 应聘人员有下列特别严重违纪违规行为之一的，给予其当次全部科目考试成绩无效的处理，并将其违纪违规行为记入事业单位公开招聘应聘人员诚信档案库，长期记录：</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（一）串通作弊或者参与有组织作弊的；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（二）代替他人或者让他人代替自己参加考试的；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（三）其他应当给予当次全部科目考试成绩无效处理并记入事业单位公开招聘应聘人员诚信档案库的特别严重的违纪违规行为。</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（一）故意扰乱考点、考场以及其他招聘工作场所秩序的；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（二）拒绝、妨碍工作人员履行管理职责的；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（三）威胁、侮辱、诽谤、诬陷工作人员或者其他应聘人员的；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（四）其他扰乱招聘工作秩序的违纪违规行为。</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应聘人员之间同一科目作答内容雷同，并有其他相关证据证明其违纪违规行为成立的，视具体情形按照本规定第七条、第八条处理。</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pStyle w:val="5"/>
        <w:spacing w:before="180" w:beforeAutospacing="0" w:after="0" w:afterAutospacing="0" w:line="380" w:lineRule="exact"/>
        <w:ind w:firstLine="420"/>
        <w:rPr>
          <w:rFonts w:hint="eastAsia"/>
          <w:color w:val="2B2B2B"/>
          <w:sz w:val="28"/>
          <w:szCs w:val="28"/>
        </w:rPr>
      </w:pPr>
      <w:r>
        <w:rPr>
          <w:rFonts w:hint="eastAsia"/>
          <w:b/>
          <w:color w:val="2B2B2B"/>
          <w:sz w:val="28"/>
          <w:szCs w:val="28"/>
          <w:shd w:val="clear" w:color="auto" w:fill="FFFFFF"/>
        </w:rPr>
        <w:t>第三章 招聘单位和招聘工作人员违纪违规行为处理</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第十五条 招聘单位在公开招聘中有下列行为之一的，事业单位主管部门或者事业单位人事综合管理部门应当责令限期改正；逾期不改正的，对直接负责的主管人员和其他直接责任人员依法给予处分：</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（一）未按规定权限和程序核准（备案）招聘方案，擅自组织公开招聘的；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（二）设置与岗位无关的指向性或者限制性条件的；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（三）未按规定发布招聘公告的；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（四）招聘公告发布后，擅自变更招聘程序、岗位条件、招聘人数、考试考察方式等的；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（五）未按招聘条件进行资格审查的；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（六）未按规定组织体检的；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（七）未按规定公示拟聘用人员名单的；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（八）其他应当责令改正的违纪违规行为。</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第十六条 招聘工作人员有下列行为之一的，由相关部门给予处分，并停止其继续参加当年及下一年度招聘工作：</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（一）擅自提前考试开始时间、推迟考试结束时间及缩短考试时间的；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（二）擅自为应聘人员调换考场或者座位的；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（三）未准确记录考场情况及违纪违规行为，并造成一定影响的；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（四）未执行回避制度的；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（五）其他一般违纪违规行为。</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第十七条 招聘工作人员有下列行为之一的，由相关部门给予处分，并将其调离招聘工作岗位，不得再从事招聘工作；构成犯罪的，依法追究刑事责任：</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（一）指使、纵容他人作弊，或者在考试、考察、体检过程中参与作弊的；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（二）在保密期限内，泄露考试试题、面试评分要素等应当保密的信息的；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（三）擅自更改考试评分标准或者不按评分标准进行评卷的；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（四）监管不严，导致考场出现大面积作弊现象的；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（五）玩忽职守，造成不良影响的；</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（六）其他严重违纪违规行为。</w:t>
      </w:r>
    </w:p>
    <w:p>
      <w:pPr>
        <w:pStyle w:val="5"/>
        <w:spacing w:before="180" w:beforeAutospacing="0" w:after="0" w:afterAutospacing="0" w:line="380" w:lineRule="exact"/>
        <w:ind w:firstLine="420"/>
        <w:rPr>
          <w:rFonts w:hint="eastAsia"/>
          <w:color w:val="2B2B2B"/>
          <w:sz w:val="28"/>
          <w:szCs w:val="28"/>
        </w:rPr>
      </w:pPr>
      <w:r>
        <w:rPr>
          <w:rFonts w:hint="eastAsia"/>
          <w:b/>
          <w:color w:val="2B2B2B"/>
          <w:sz w:val="28"/>
          <w:szCs w:val="28"/>
          <w:shd w:val="clear" w:color="auto" w:fill="FFFFFF"/>
        </w:rPr>
        <w:t>第四章 处理程序</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对应聘人员违纪违规行为作出处理决定的，应当制作公开招聘违纪违规行为处理决定书，依法送达被处理的应聘人员。</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第二十条 应聘人员对处理决定不服的，可以依法申请行政复议或者提起行政诉讼。</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第二十一条 参与公开招聘的工作人员对因违纪违规行为受到处分不服的，可以依法申请复核或者提出申诉。</w:t>
      </w:r>
    </w:p>
    <w:p>
      <w:pPr>
        <w:pStyle w:val="5"/>
        <w:spacing w:before="180" w:beforeAutospacing="0" w:after="0" w:afterAutospacing="0" w:line="380" w:lineRule="exact"/>
        <w:ind w:firstLine="420"/>
        <w:rPr>
          <w:rFonts w:hint="eastAsia"/>
          <w:color w:val="2B2B2B"/>
          <w:sz w:val="28"/>
          <w:szCs w:val="28"/>
        </w:rPr>
      </w:pPr>
      <w:r>
        <w:rPr>
          <w:rFonts w:hint="eastAsia"/>
          <w:b/>
          <w:color w:val="2B2B2B"/>
          <w:sz w:val="28"/>
          <w:szCs w:val="28"/>
          <w:shd w:val="clear" w:color="auto" w:fill="FFFFFF"/>
        </w:rPr>
        <w:t>第五章 附 则</w:t>
      </w:r>
    </w:p>
    <w:p>
      <w:pPr>
        <w:pStyle w:val="5"/>
        <w:spacing w:before="180" w:beforeAutospacing="0" w:after="0" w:afterAutospacing="0" w:line="380" w:lineRule="exact"/>
        <w:ind w:firstLine="420"/>
        <w:rPr>
          <w:rFonts w:hint="eastAsia"/>
          <w:color w:val="2B2B2B"/>
          <w:sz w:val="28"/>
          <w:szCs w:val="28"/>
        </w:rPr>
      </w:pPr>
      <w:r>
        <w:rPr>
          <w:rFonts w:hint="eastAsia"/>
          <w:color w:val="2B2B2B"/>
          <w:sz w:val="28"/>
          <w:szCs w:val="28"/>
          <w:shd w:val="clear" w:color="auto" w:fill="FFFFFF"/>
        </w:rPr>
        <w:t>第二十二条 本规定自2018年1月1日起施行。</w:t>
      </w:r>
    </w:p>
    <w:p>
      <w:pPr>
        <w:spacing w:line="500" w:lineRule="exact"/>
        <w:rPr>
          <w:rFonts w:hint="eastAsia" w:ascii="仿宋_GB2312" w:hAnsi="仿宋_GB2312" w:eastAsia="仿宋_GB2312" w:cs="仿宋_GB2312"/>
          <w:sz w:val="28"/>
          <w:szCs w:val="28"/>
        </w:rPr>
      </w:pPr>
    </w:p>
    <w:p>
      <w:bookmarkStart w:id="0" w:name="_GoBack"/>
      <w:bookmarkEnd w:id="0"/>
    </w:p>
    <w:sectPr>
      <w:headerReference r:id="rId3" w:type="default"/>
      <w:footerReference r:id="rId4" w:type="default"/>
      <w:footerReference r:id="rId5" w:type="even"/>
      <w:type w:val="continuous"/>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ont-size:10.5pt;text-indent:31.35p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font-size:10.5pt;text-indent:32pt;">
    <w:altName w:val="Segoe Print"/>
    <w:panose1 w:val="00000000000000000000"/>
    <w:charset w:val="00"/>
    <w:family w:val="auto"/>
    <w:pitch w:val="default"/>
    <w:sig w:usb0="00000000" w:usb1="00000000" w:usb2="00000000" w:usb3="00000000" w:csb0="00000000" w:csb1="00000000"/>
  </w:font>
  <w:font w:name="font-size:10.5pt;text-indent:30pt;">
    <w:altName w:val="Segoe Print"/>
    <w:panose1 w:val="00000000000000000000"/>
    <w:charset w:val="00"/>
    <w:family w:val="auto"/>
    <w:pitch w:val="default"/>
    <w:sig w:usb0="00000000" w:usb1="00000000" w:usb2="00000000" w:usb3="00000000" w:csb0="00000000" w:csb1="00000000"/>
  </w:font>
  <w:font w:name="font-size:10.5pt;text-indent:31.8pt;background:#FFFFFF;">
    <w:altName w:val="Segoe Print"/>
    <w:panose1 w:val="00000000000000000000"/>
    <w:charset w:val="00"/>
    <w:family w:val="auto"/>
    <w:pitch w:val="default"/>
    <w:sig w:usb0="00000000" w:usb1="00000000" w:usb2="00000000" w:usb3="00000000" w:csb0="00000000" w:csb1="00000000"/>
  </w:font>
  <w:font w:name="font-size:10.5pt;text-indent:32pt;background:#FFFFFF;">
    <w:altName w:val="Segoe Print"/>
    <w:panose1 w:val="00000000000000000000"/>
    <w:charset w:val="00"/>
    <w:family w:val="auto"/>
    <w:pitch w:val="default"/>
    <w:sig w:usb0="00000000" w:usb1="00000000" w:usb2="00000000" w:usb3="00000000" w:csb0="00000000" w:csb1="00000000"/>
  </w:font>
  <w:font w:name="font-size:10.5pt;text-indent:28.8pt;">
    <w:altName w:val="Segoe Print"/>
    <w:panose1 w:val="00000000000000000000"/>
    <w:charset w:val="00"/>
    <w:family w:val="auto"/>
    <w:pitch w:val="default"/>
    <w:sig w:usb0="00000000" w:usb1="00000000" w:usb2="00000000" w:usb3="00000000" w:csb0="00000000" w:csb1="00000000"/>
  </w:font>
  <w:font w:name="font-size:10.5pt;text-indent:48pt;">
    <w:altName w:val="Segoe Print"/>
    <w:panose1 w:val="00000000000000000000"/>
    <w:charset w:val="00"/>
    <w:family w:val="auto"/>
    <w:pitch w:val="default"/>
    <w:sig w:usb0="00000000" w:usb1="00000000" w:usb2="00000000" w:usb3="00000000" w:csb0="00000000" w:csb1="00000000"/>
  </w:font>
  <w:font w:name="font-size:10.5pt;background:#FFFFFF;">
    <w:altName w:val="Segoe Print"/>
    <w:panose1 w:val="00000000000000000000"/>
    <w:charset w:val="00"/>
    <w:family w:val="auto"/>
    <w:pitch w:val="default"/>
    <w:sig w:usb0="00000000" w:usb1="00000000" w:usb2="00000000" w:usb3="00000000" w:csb0="00000000" w:csb1="00000000"/>
  </w:font>
  <w:font w:name="font-size:10.5pt;">
    <w:altName w:val="Segoe Print"/>
    <w:panose1 w:val="00000000000000000000"/>
    <w:charset w:val="00"/>
    <w:family w:val="auto"/>
    <w:pitch w:val="default"/>
    <w:sig w:usb0="00000000" w:usb1="00000000" w:usb2="00000000" w:usb3="00000000" w:csb0="00000000" w:csb1="00000000"/>
  </w:font>
  <w:font w:name="font-size:10pt;width:476.8pt;border:non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Fonts w:hint="default"/>
      </w:rPr>
    </w:pPr>
    <w:r>
      <w:rPr>
        <w:rFonts w:hint="default"/>
      </w:rPr>
      <w:fldChar w:fldCharType="begin"/>
    </w:r>
    <w:r>
      <w:rPr>
        <w:rStyle w:val="9"/>
        <w:rFonts w:hint="default"/>
      </w:rPr>
      <w:instrText xml:space="preserve">PAGE  </w:instrText>
    </w:r>
    <w:r>
      <w:rPr>
        <w:rFonts w:hint="default"/>
      </w:rPr>
      <w:fldChar w:fldCharType="separate"/>
    </w:r>
    <w:r>
      <w:rPr>
        <w:rStyle w:val="9"/>
        <w:rFonts w:hint="default"/>
      </w:rPr>
      <w:t>1</w:t>
    </w:r>
    <w:r>
      <w:rPr>
        <w:rFonts w:hint="default"/>
      </w:rPr>
      <w:fldChar w:fldCharType="end"/>
    </w:r>
  </w:p>
  <w:p>
    <w:pPr>
      <w:pStyle w:val="3"/>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Fonts w:hint="default"/>
      </w:rPr>
    </w:pPr>
    <w:r>
      <w:rPr>
        <w:rFonts w:hint="default"/>
      </w:rPr>
      <w:fldChar w:fldCharType="begin"/>
    </w:r>
    <w:r>
      <w:rPr>
        <w:rStyle w:val="9"/>
        <w:rFonts w:hint="default"/>
      </w:rPr>
      <w:instrText xml:space="preserve">PAGE  </w:instrText>
    </w:r>
    <w:r>
      <w:rPr>
        <w:rFonts w:hint="default"/>
      </w:rPr>
      <w:fldChar w:fldCharType="separate"/>
    </w:r>
    <w:r>
      <w:rPr>
        <w:rFonts w:hint="default"/>
      </w:rPr>
      <w:fldChar w:fldCharType="end"/>
    </w:r>
  </w:p>
  <w:p>
    <w:pPr>
      <w:pStyle w:val="3"/>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84862"/>
    <w:rsid w:val="344F045E"/>
    <w:rsid w:val="49096558"/>
    <w:rsid w:val="49693A0F"/>
    <w:rsid w:val="6EB84862"/>
    <w:rsid w:val="79341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rFonts w:ascii="Times New Roman" w:hAnsi="Times New Roman" w:eastAsia="宋体" w:cs="Times New Roman"/>
      <w:b/>
      <w:kern w:val="44"/>
      <w:sz w:val="44"/>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0"/>
    <w:rPr>
      <w:b/>
    </w:rPr>
  </w:style>
  <w:style w:type="character" w:styleId="9">
    <w:name w:val="page number"/>
    <w:basedOn w:val="7"/>
    <w:uiPriority w:val="0"/>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2022-01-05T03:28:00Z</dcterms:created>
  <dc:creator>Administrator</dc:creator>
  <cp:lastModifiedBy>Administrator</cp:lastModifiedBy>
  <dcterms:modified xsi:type="dcterms:W3CDTF">2022-01-05T03:41:48Z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