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rPr>
          <w:rFonts w:hint="eastAsia" w:ascii="宋体" w:hAnsi="宋体"/>
          <w:b/>
          <w:sz w:val="30"/>
          <w:szCs w:val="30"/>
        </w:rPr>
      </w:pPr>
      <w:r>
        <w:rPr>
          <w:rFonts w:hint="eastAsia" w:ascii="宋体" w:hAnsi="宋体"/>
          <w:sz w:val="24"/>
        </w:rPr>
        <w:t>附件3：</w:t>
      </w:r>
      <w:r>
        <w:rPr>
          <w:rFonts w:hint="eastAsia" w:ascii="仿宋" w:hAnsi="仿宋" w:eastAsia="仿宋"/>
          <w:sz w:val="28"/>
          <w:szCs w:val="28"/>
        </w:rPr>
        <w:t xml:space="preserve">       </w:t>
      </w:r>
      <w:r>
        <w:rPr>
          <w:rFonts w:ascii="仿宋" w:hAnsi="仿宋" w:eastAsia="仿宋"/>
          <w:sz w:val="28"/>
          <w:szCs w:val="28"/>
        </w:rPr>
        <w:t>2022年南京市江宁区教育局所属学校</w:t>
      </w:r>
      <w:r>
        <w:rPr>
          <w:rFonts w:hint="eastAsia" w:ascii="仿宋" w:hAnsi="仿宋" w:eastAsia="仿宋"/>
          <w:sz w:val="28"/>
          <w:szCs w:val="28"/>
        </w:rPr>
        <w:t>（幼儿园）</w:t>
      </w:r>
      <w:r>
        <w:rPr>
          <w:rFonts w:ascii="仿宋" w:hAnsi="仿宋" w:eastAsia="仿宋"/>
          <w:sz w:val="28"/>
          <w:szCs w:val="28"/>
        </w:rPr>
        <w:t>公开招聘教师学科(专业)对应专业目录</w:t>
      </w:r>
    </w:p>
    <w:tbl>
      <w:tblPr>
        <w:tblStyle w:val="8"/>
        <w:tblW w:w="147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90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35" w:type="dxa"/>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学科/专业</w:t>
            </w:r>
          </w:p>
        </w:tc>
        <w:tc>
          <w:tcPr>
            <w:tcW w:w="9000" w:type="dxa"/>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 需 专 业 名 称</w:t>
            </w:r>
          </w:p>
        </w:tc>
        <w:tc>
          <w:tcPr>
            <w:tcW w:w="4140" w:type="dxa"/>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语 文</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汉语言文学（师范）；研究生专业：文艺学、语言学及应用语言学、汉语言文字学、中国古典文献学、中国古代文学、中国现当代文学、学科教学（语文）、课程与教学论（语文）、中国语言文学、汉语国际教育（对外汉语）、比较文学与世界文学、中国少数民族语言文学</w:t>
            </w:r>
          </w:p>
        </w:tc>
        <w:tc>
          <w:tcPr>
            <w:tcW w:w="4140" w:type="dxa"/>
            <w:shd w:val="clear" w:color="auto" w:fill="auto"/>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本科专业为小学教育（师范）、研究生专业为小学教育（语文方向）均可报考小学语文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 学</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本科专业：数学与应用数学（师范）；研究生专业：基础数学、计算数学、概率论与数理统计、应用数学、运筹学与控制论、学科教学（数学）、课程与教学论（数学）</w:t>
            </w:r>
          </w:p>
        </w:tc>
        <w:tc>
          <w:tcPr>
            <w:tcW w:w="4140" w:type="dxa"/>
            <w:shd w:val="clear" w:color="auto" w:fill="auto"/>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本科专业为小学教育（师范）、研究生专业为小学教育（数学方向）均可报考小学数学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 语</w:t>
            </w:r>
          </w:p>
        </w:tc>
        <w:tc>
          <w:tcPr>
            <w:tcW w:w="9000" w:type="dxa"/>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本科专业：英语（师范）；研究生专业：英语语言文学、外国语言学及应用语言学、翻译、学科教学（英语）、</w:t>
            </w:r>
            <w:r>
              <w:rPr>
                <w:rFonts w:hint="eastAsia"/>
                <w:color w:val="000000"/>
                <w:kern w:val="0"/>
                <w:sz w:val="22"/>
                <w:szCs w:val="22"/>
              </w:rPr>
              <w:t>英语笔译、英语口译、</w:t>
            </w:r>
            <w:r>
              <w:rPr>
                <w:rFonts w:hint="eastAsia" w:ascii="宋体" w:hAnsi="宋体" w:cs="宋体"/>
                <w:color w:val="000000"/>
                <w:kern w:val="0"/>
                <w:sz w:val="22"/>
                <w:szCs w:val="22"/>
              </w:rPr>
              <w:t>课程与教学论（英语）</w:t>
            </w:r>
          </w:p>
        </w:tc>
        <w:tc>
          <w:tcPr>
            <w:tcW w:w="4140" w:type="dxa"/>
            <w:shd w:val="clear" w:color="auto" w:fill="auto"/>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本科专业为小学教育（师范）、研究生专业为小学教育（英语方向）均可报考小学英语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物 理</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本科专业：物理学（师范）；研究生专业：理论物理、粒子物理与原子核物理、原子与分子物理、等离子体物理、凝聚态物理、声学、光学、无线电物理、学科教学（物理）、课程与教学论（物理）、物理学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化 学</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本科专业：化学（师范）；研究生专业：无机化学、分析化学、有机化学、物理化学（含化学物理）、化学</w:t>
            </w:r>
            <w:r>
              <w:rPr>
                <w:rFonts w:ascii="宋体" w:hAnsi="宋体" w:cs="宋体"/>
                <w:color w:val="000000"/>
                <w:kern w:val="0"/>
                <w:sz w:val="22"/>
                <w:szCs w:val="22"/>
              </w:rPr>
              <w:t>、</w:t>
            </w:r>
            <w:r>
              <w:rPr>
                <w:rFonts w:hint="eastAsia" w:ascii="宋体" w:hAnsi="宋体" w:cs="宋体"/>
                <w:color w:val="000000"/>
                <w:kern w:val="0"/>
                <w:sz w:val="22"/>
                <w:szCs w:val="22"/>
              </w:rPr>
              <w:t>高分子化学与物理、应用化学、学科教学（化学）、课程与教学论（化学）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 物</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本科专业：生物科学（师范）、生物技术（师范）；研究生专业：植物学、动物学、生理学、微生物学、遗传学、细胞生物学、生态学、学科教学（生物）、课程与教学论（生物）、生物学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635"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道德与法治（思想政治）</w:t>
            </w:r>
          </w:p>
        </w:tc>
        <w:tc>
          <w:tcPr>
            <w:tcW w:w="9000" w:type="dxa"/>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本科专业：思想政治教育（师范）；研究生专业：政治学理论、科学社会主义与国际共产主义运动、中共党史、国际政治、马克思主义基本原理、马克思主义发展史、马克思主义中国化研究、国外马克思主义研究、思想政治教育、马克思主义理论、学科教学（思政）、课程与教学论（思政）、中国近现代史基本问题研究、</w:t>
            </w:r>
            <w:r>
              <w:t>马克思主义哲学、伦理学、中国哲学、科学技术哲学</w:t>
            </w:r>
          </w:p>
        </w:tc>
        <w:tc>
          <w:tcPr>
            <w:tcW w:w="4140" w:type="dxa"/>
            <w:shd w:val="clear" w:color="auto" w:fill="auto"/>
            <w:noWrap/>
            <w:vAlign w:val="center"/>
          </w:tcPr>
          <w:p>
            <w:pPr>
              <w:widowControl/>
              <w:jc w:val="left"/>
              <w:rPr>
                <w:rFonts w:ascii="宋体" w:hAnsi="宋体" w:cs="宋体"/>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历 史</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本科专业：历史学（师范）；研究生专业：史学理论及史学史、历史地理学、历史文献学、专门史、中国古代史、中国近现代史、世界史、中国史、学科教学（历史）、课程与教学论（历史）、历史学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 理</w:t>
            </w:r>
          </w:p>
        </w:tc>
        <w:tc>
          <w:tcPr>
            <w:tcW w:w="900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本科专业：地理科学（师范）；研究生专业：自然地理学、人文地理学、地图学与地理信息系统、环境地理学、学科教学（地理）、课程与教学论（地理）、地理学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音 乐</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本科专业：音乐学（师范）、音乐教育（师范）、艺术教育（师范）；研究生专业：音乐学、舞蹈学、音乐与舞蹈学、学科教学（音乐）</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体 育</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本科专业：体育教育（师范）；研究生专业：体育人文社会学、运动人体科学、体育教育训练学、民族传统体育学、武术与民族传统体育、体育教学、运动训练、学科教学（体育）</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美 术</w:t>
            </w:r>
          </w:p>
        </w:tc>
        <w:tc>
          <w:tcPr>
            <w:tcW w:w="900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本科专业：美术学（师范）、绘画（师范）、艺术设计学（师范）；研究生专业：美术学、设计艺术学、艺术</w:t>
            </w:r>
            <w:r>
              <w:rPr>
                <w:rFonts w:ascii="宋体" w:hAnsi="宋体" w:cs="宋体"/>
                <w:color w:val="000000"/>
                <w:kern w:val="0"/>
                <w:sz w:val="22"/>
                <w:szCs w:val="22"/>
              </w:rPr>
              <w:t>设计、</w:t>
            </w:r>
            <w:r>
              <w:rPr>
                <w:rFonts w:hint="eastAsia" w:ascii="宋体" w:hAnsi="宋体" w:cs="宋体"/>
                <w:color w:val="000000"/>
                <w:kern w:val="0"/>
                <w:sz w:val="22"/>
                <w:szCs w:val="22"/>
              </w:rPr>
              <w:t>学科教学（美术）</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信息技术</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本科专业：计算机科学与技术（师范）、教育技术学（师范）；研究生专业：计算机系统结构、计算机应用技术、计算机技术、系统工程、计算机软件与理论、现代教育技术、计算机科学与技术</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心理健康教育</w:t>
            </w:r>
          </w:p>
        </w:tc>
        <w:tc>
          <w:tcPr>
            <w:tcW w:w="9000" w:type="dxa"/>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本科专业：心理学、应用心理学（师范）；研究生专业：基础心理学、发展与教育心理学、应用心理学、心理健康教育</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小学科学</w:t>
            </w:r>
          </w:p>
        </w:tc>
        <w:tc>
          <w:tcPr>
            <w:tcW w:w="900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同物理、化学、生物相关专业要求</w:t>
            </w:r>
          </w:p>
        </w:tc>
        <w:tc>
          <w:tcPr>
            <w:tcW w:w="4140" w:type="dxa"/>
            <w:shd w:val="clear" w:color="auto" w:fill="auto"/>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本科专业为小学教育（师范）科学方向、研究生为科学与技术教育专业可报考科学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特殊教育</w:t>
            </w:r>
          </w:p>
        </w:tc>
        <w:tc>
          <w:tcPr>
            <w:tcW w:w="9000" w:type="dxa"/>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特殊教育（师范）；研究生专业：特殊教育学</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5"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学前教育</w:t>
            </w:r>
          </w:p>
        </w:tc>
        <w:tc>
          <w:tcPr>
            <w:tcW w:w="900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学前教育（师范）；研究生专业：学前教育</w:t>
            </w:r>
          </w:p>
        </w:tc>
        <w:tc>
          <w:tcPr>
            <w:tcW w:w="41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rPr>
      </w:pPr>
    </w:p>
    <w:p>
      <w:pPr>
        <w:rPr>
          <w:rFonts w:hint="eastAsia"/>
          <w:lang w:val="en-US" w:eastAsia="zh-CN"/>
        </w:rPr>
      </w:pPr>
      <w:bookmarkStart w:id="0" w:name="_GoBack"/>
      <w:bookmarkEnd w:id="0"/>
    </w:p>
    <w:sectPr>
      <w:headerReference r:id="rId3" w:type="default"/>
      <w:footerReference r:id="rId4" w:type="even"/>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121737DE"/>
    <w:rsid w:val="30112A68"/>
    <w:rsid w:val="38DF4B6A"/>
    <w:rsid w:val="3FF30591"/>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Hyperlink"/>
    <w:basedOn w:val="9"/>
    <w:uiPriority w:val="0"/>
    <w:rPr>
      <w:color w:val="333333"/>
      <w:u w:val="none"/>
    </w:rPr>
  </w:style>
  <w:style w:type="paragraph" w:customStyle="1" w:styleId="15">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2022-01-04T02:57:43Z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