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同意报考证明</w:t>
      </w:r>
    </w:p>
    <w:p>
      <w:pPr>
        <w:spacing w:line="6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>
      <w:pPr>
        <w:spacing w:line="64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***同志（身份证号：******************），系***（县市区）*********单位       （在编人员或特岗教师），现试用期     （已满或未满），服务期     （已满或未满）。经研究，同意***同志报考2021年郴州市苏仙区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第二次</w:t>
      </w:r>
      <w:r>
        <w:rPr>
          <w:rFonts w:ascii="Times New Roman" w:hAnsi="Times New Roman" w:eastAsia="仿宋_GB2312"/>
          <w:sz w:val="32"/>
          <w:szCs w:val="32"/>
        </w:rPr>
        <w:t>公开招聘教师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****（县市区）教育局或(县市区)人社局（盖章）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2021年   月   日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2DA422E"/>
    <w:rsid w:val="09321AAC"/>
    <w:rsid w:val="12F6436D"/>
    <w:rsid w:val="1AED76F8"/>
    <w:rsid w:val="1D9E62E4"/>
    <w:rsid w:val="28D343EE"/>
    <w:rsid w:val="2A92013C"/>
    <w:rsid w:val="2D3229D2"/>
    <w:rsid w:val="2FAB5F71"/>
    <w:rsid w:val="3B1B3CBF"/>
    <w:rsid w:val="400E4569"/>
    <w:rsid w:val="54CB7F10"/>
    <w:rsid w:val="655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00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bds_more"/>
    <w:basedOn w:val="9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1">
    <w:name w:val="bds_nopic"/>
    <w:basedOn w:val="9"/>
    <w:uiPriority w:val="0"/>
  </w:style>
  <w:style w:type="character" w:customStyle="1" w:styleId="22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9"/>
    <w:uiPriority w:val="0"/>
    <w:rPr>
      <w:bdr w:val="none" w:color="auto" w:sz="0" w:space="0"/>
    </w:rPr>
  </w:style>
  <w:style w:type="character" w:customStyle="1" w:styleId="24">
    <w:name w:val="shenlan1"/>
    <w:basedOn w:val="9"/>
    <w:uiPriority w:val="0"/>
    <w:rPr>
      <w:color w:val="08529B"/>
      <w:sz w:val="21"/>
      <w:szCs w:val="21"/>
      <w:u w:val="none"/>
    </w:rPr>
  </w:style>
  <w:style w:type="character" w:customStyle="1" w:styleId="25">
    <w:name w:val="font11"/>
    <w:basedOn w:val="9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