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outlineLvl w:val="0"/>
        <w:rPr>
          <w:rFonts w:ascii="黑体" w:hAnsi="黑体" w:eastAsia="黑体" w:cs="宋体"/>
          <w:kern w:val="36"/>
          <w:sz w:val="32"/>
          <w:szCs w:val="32"/>
        </w:rPr>
      </w:pPr>
      <w:r>
        <w:rPr>
          <w:rFonts w:hint="eastAsia" w:ascii="黑体" w:hAnsi="黑体" w:eastAsia="黑体" w:cs="宋体"/>
          <w:kern w:val="36"/>
          <w:sz w:val="32"/>
          <w:szCs w:val="32"/>
        </w:rPr>
        <w:t>附件2</w:t>
      </w:r>
    </w:p>
    <w:p>
      <w:pPr>
        <w:widowControl/>
        <w:shd w:val="clear" w:color="auto" w:fill="FFFFFF"/>
        <w:spacing w:line="600" w:lineRule="exact"/>
        <w:jc w:val="center"/>
        <w:outlineLvl w:val="0"/>
        <w:rPr>
          <w:rFonts w:ascii="方正小标宋简体" w:hAnsi="黑体" w:eastAsia="方正小标宋简体" w:cs="宋体"/>
          <w:kern w:val="36"/>
          <w:sz w:val="44"/>
          <w:szCs w:val="44"/>
        </w:rPr>
      </w:pPr>
    </w:p>
    <w:p>
      <w:pPr>
        <w:widowControl/>
        <w:shd w:val="clear" w:color="auto" w:fill="FFFFFF"/>
        <w:spacing w:line="600" w:lineRule="exact"/>
        <w:jc w:val="center"/>
        <w:outlineLvl w:val="0"/>
        <w:rPr>
          <w:rFonts w:ascii="Times New Roman" w:hAnsi="Times New Roman" w:eastAsia="方正小标宋简体" w:cs="Times New Roman"/>
          <w:sz w:val="44"/>
          <w:szCs w:val="32"/>
        </w:rPr>
      </w:pPr>
      <w:r>
        <w:rPr>
          <w:rFonts w:ascii="Times New Roman" w:hAnsi="Times New Roman" w:eastAsia="方正小标宋简体" w:cs="Times New Roman"/>
          <w:spacing w:val="-6"/>
          <w:kern w:val="0"/>
          <w:sz w:val="44"/>
          <w:szCs w:val="32"/>
        </w:rPr>
        <w:t>20</w:t>
      </w:r>
      <w:r>
        <w:rPr>
          <w:rFonts w:hint="eastAsia" w:ascii="Times New Roman" w:hAnsi="Times New Roman" w:eastAsia="方正小标宋简体" w:cs="Times New Roman"/>
          <w:spacing w:val="-6"/>
          <w:kern w:val="0"/>
          <w:sz w:val="44"/>
          <w:szCs w:val="32"/>
        </w:rPr>
        <w:t>21</w:t>
      </w:r>
      <w:r>
        <w:rPr>
          <w:rFonts w:ascii="Times New Roman" w:hAnsi="Times New Roman" w:eastAsia="方正小标宋简体" w:cs="Times New Roman"/>
          <w:spacing w:val="-6"/>
          <w:kern w:val="0"/>
          <w:sz w:val="44"/>
          <w:szCs w:val="32"/>
        </w:rPr>
        <w:t>年</w:t>
      </w:r>
      <w:r>
        <w:rPr>
          <w:rFonts w:ascii="Times New Roman" w:hAnsi="Times New Roman" w:eastAsia="方正小标宋简体" w:cs="Times New Roman"/>
          <w:sz w:val="44"/>
          <w:szCs w:val="32"/>
        </w:rPr>
        <w:t>渭南市事业单位公开招聘</w:t>
      </w:r>
    </w:p>
    <w:p>
      <w:pPr>
        <w:widowControl/>
        <w:shd w:val="clear" w:color="auto" w:fill="FFFFFF"/>
        <w:spacing w:line="600" w:lineRule="exact"/>
        <w:jc w:val="center"/>
        <w:outlineLvl w:val="0"/>
        <w:rPr>
          <w:rFonts w:ascii="方正小标宋简体" w:hAnsi="黑体" w:eastAsia="方正小标宋简体" w:cs="宋体"/>
          <w:kern w:val="36"/>
          <w:sz w:val="44"/>
          <w:szCs w:val="44"/>
        </w:rPr>
      </w:pPr>
      <w:r>
        <w:rPr>
          <w:rFonts w:hint="eastAsia" w:ascii="Times New Roman" w:hAnsi="Times New Roman" w:eastAsia="方正小标宋简体" w:cs="Times New Roman"/>
          <w:sz w:val="44"/>
          <w:szCs w:val="32"/>
        </w:rPr>
        <w:t>第二批</w:t>
      </w:r>
      <w:r>
        <w:rPr>
          <w:rFonts w:ascii="Times New Roman" w:hAnsi="Times New Roman" w:eastAsia="方正小标宋简体" w:cs="Times New Roman"/>
          <w:sz w:val="44"/>
          <w:szCs w:val="32"/>
        </w:rPr>
        <w:t>高层次人才和紧缺特殊专业人才</w:t>
      </w:r>
      <w:r>
        <w:rPr>
          <w:rFonts w:hint="eastAsia" w:ascii="方正小标宋简体" w:hAnsi="黑体" w:eastAsia="方正小标宋简体" w:cs="宋体"/>
          <w:kern w:val="36"/>
          <w:sz w:val="44"/>
          <w:szCs w:val="44"/>
        </w:rPr>
        <w:t>激励政策和有关问题解释</w:t>
      </w:r>
    </w:p>
    <w:p>
      <w:pPr>
        <w:widowControl/>
        <w:shd w:val="clear" w:color="auto" w:fill="FFFFFF"/>
        <w:spacing w:line="600" w:lineRule="exact"/>
        <w:jc w:val="center"/>
        <w:outlineLvl w:val="0"/>
        <w:rPr>
          <w:rFonts w:ascii="仿宋" w:hAnsi="仿宋" w:eastAsia="仿宋"/>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一、高层次人才政策待遇</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（一）</w:t>
      </w:r>
      <w:r>
        <w:rPr>
          <w:rFonts w:hint="eastAsia" w:ascii="仿宋_GB2312" w:hAnsi="楷体" w:eastAsia="仿宋_GB2312"/>
          <w:sz w:val="32"/>
          <w:szCs w:val="32"/>
        </w:rPr>
        <w:t>对招聘到市级事业单位的博士、硕士分别给予15万元、5万元补助，分5年等额发放。对招聘到县及县以下事业单位的博士、硕士，补助标准由各县市区制定，原则上不低于市级补助标准。</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（二）</w:t>
      </w:r>
      <w:r>
        <w:rPr>
          <w:rFonts w:hint="eastAsia" w:ascii="仿宋_GB2312" w:hAnsi="楷体" w:eastAsia="仿宋_GB2312"/>
          <w:sz w:val="32"/>
          <w:szCs w:val="32"/>
        </w:rPr>
        <w:t>新招聘的事业单位工作人员服务期不少于5年。期间，不能以任何名义借调、调动到其它部门或参加其它单位的招聘（考）。对于招聘后无正当理由放弃报到的人员和不履行最低服务年限的人员，记入个人诚信档案，退还相关补助金，并按有关规定处理。</w:t>
      </w:r>
    </w:p>
    <w:p>
      <w:pPr>
        <w:adjustRightInd w:val="0"/>
        <w:snapToGrid w:val="0"/>
        <w:spacing w:line="560" w:lineRule="exact"/>
        <w:rPr>
          <w:rFonts w:ascii="仿宋" w:hAnsi="仿宋" w:eastAsia="仿宋"/>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二、有关问题解释</w:t>
      </w:r>
    </w:p>
    <w:p>
      <w:pPr>
        <w:adjustRightInd w:val="0"/>
        <w:snapToGri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问题一：1.招聘岗位限制应届毕业生和两年择业期内未落实工作单位的高校毕业生岗位如何应聘? 2.其他不限制应届毕业生和两年择业期内未落实工作单位的高校毕业生岗位如何应聘？3.两年择业期内未落实工作单位的高校毕业生如何界定？</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答：1.招聘岗位限制为应届毕业生和两年择业期内未落实工作单位的高校毕业生岗位应聘条件，必须为2019、2020、2021年毕业的高校毕业生，2021年离校未就业毕业生以应届生身份参加应聘。</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2.其它不限制应届毕业生和两年择业期内未落实工作单位的高校毕业生岗位应聘条件，应届、往届（满足岗位其他条件）的全日制高校毕业生均可应聘。</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3.两年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560" w:lineRule="exact"/>
        <w:ind w:firstLine="630"/>
        <w:rPr>
          <w:rFonts w:ascii="仿宋_GB2312" w:hAnsi="仿宋" w:eastAsia="仿宋_GB2312"/>
          <w:sz w:val="32"/>
          <w:szCs w:val="32"/>
        </w:rPr>
      </w:pPr>
    </w:p>
    <w:p>
      <w:pPr>
        <w:adjustRightInd w:val="0"/>
        <w:snapToGri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问题二：专业名称标注一级学科或者大类的岗位如何应聘？</w:t>
      </w:r>
    </w:p>
    <w:p>
      <w:pPr>
        <w:adjustRightInd w:val="0"/>
        <w:snapToGrid w:val="0"/>
        <w:spacing w:line="560" w:lineRule="exact"/>
        <w:ind w:firstLine="627" w:firstLineChars="196"/>
        <w:rPr>
          <w:rFonts w:ascii="仿宋_GB2312" w:hAnsi="仿宋" w:eastAsia="仿宋_GB2312"/>
          <w:b/>
          <w:sz w:val="32"/>
          <w:szCs w:val="32"/>
        </w:rPr>
      </w:pPr>
      <w:r>
        <w:rPr>
          <w:rFonts w:hint="eastAsia" w:ascii="仿宋_GB2312" w:hAnsi="仿宋" w:eastAsia="仿宋_GB2312"/>
          <w:sz w:val="32"/>
          <w:szCs w:val="32"/>
        </w:rPr>
        <w:t>答：专业名称标注一级学科或大类的岗位，教育部专业目录下该专业大类下的单个专业均可应聘；专业未标注一级学科或大类的岗位，则为设置单个或多个具体专业的岗位，教育部专业目录下该专业所属类中所列的其他专业不能应聘。</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问题三：公务员、事业单位、其他各类在职在岗人员应聘需满最低服务年限如何规定？</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答：根据《关于加强和改进基层事业单位招聘工作的通知》（陕人社发〔2017〕11号）文件，新招聘的事业单位工作人员在基层最低服务年限为5年，其中振兴计划服务人员需满三年服务期，“三支一扶”人员、特岗教师考核合格进入事业单位编制管理后服务期须满三年服务期（2018（含）年之前）；村官和西部计划人员不受服务期限制可以应聘；县及县以下医学定向招聘的本科毕业生服务期须满五年；其他公务员（含参照公务员法管理单位工作人员）、事业单位工作人员等如当时招录招聘时有最低服务年限规定的，服务期必须满相应要求最低年度才能应聘。以上应聘人员如满足应聘条件在进入资格复审阶段必须提供相应干部管理权限机关出具的同意应聘证明。</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问题四：1.教育部直属的6所师范院校包括哪些院校？2.教师资格证件要求如何界定？</w:t>
      </w:r>
    </w:p>
    <w:p>
      <w:pPr>
        <w:adjustRightInd w:val="0"/>
        <w:snapToGrid w:val="0"/>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答：1.北京师范大学、华东师范大学、东北师范大学、华中师范大学、西南大学、陕西师范大学</w:t>
      </w:r>
    </w:p>
    <w:p>
      <w:pPr>
        <w:adjustRightInd w:val="0"/>
        <w:snapToGrid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2.岗位要求具备“相应学科”教师资格证的，相应学科以岗位名称为准。比如岗位要求具备“高中相应学科教师资格证”，岗位名称为“高中数学”，应聘人员需具备高级中学数学学科教师资格证。</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ind w:firstLine="630" w:firstLineChars="196"/>
        <w:rPr>
          <w:rFonts w:ascii="仿宋_GB2312" w:hAnsi="仿宋" w:eastAsia="仿宋_GB2312"/>
          <w:b/>
          <w:kern w:val="0"/>
          <w:sz w:val="32"/>
          <w:szCs w:val="32"/>
        </w:rPr>
      </w:pPr>
      <w:r>
        <w:rPr>
          <w:rFonts w:hint="eastAsia" w:ascii="仿宋_GB2312" w:hAnsi="仿宋" w:eastAsia="仿宋_GB2312"/>
          <w:b/>
          <w:kern w:val="0"/>
          <w:sz w:val="32"/>
          <w:szCs w:val="32"/>
        </w:rPr>
        <w:t>问题五、</w:t>
      </w:r>
      <w:r>
        <w:rPr>
          <w:rFonts w:hint="eastAsia" w:ascii="仿宋_GB2312" w:hAnsi="仿宋" w:eastAsia="仿宋_GB2312"/>
          <w:b/>
          <w:bCs/>
          <w:kern w:val="0"/>
          <w:sz w:val="32"/>
          <w:szCs w:val="32"/>
        </w:rPr>
        <w:t>有工作经历要求的岗位工作年限如何计算？</w:t>
      </w:r>
    </w:p>
    <w:p>
      <w:pPr>
        <w:adjustRightInd w:val="0"/>
        <w:snapToGrid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答：有工作经历要求的岗位，计算工作年限的起日是指应聘人员取得教育行政部门认可的符合岗位要求的学历毕业证后，在相关工作单位的开始时间。应聘人员取得国家教育行政部门认可的符合岗位要求的学历毕业证前的实习、见习等社会实践经历，不计算在工作经历时间内，计算工作年限的截止时间为2021年11月30日，工作经历可以累计计算。</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问题六：应聘人员报名时的其它情形？</w:t>
      </w:r>
    </w:p>
    <w:p>
      <w:pPr>
        <w:adjustRightInd w:val="0"/>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答：报名考生必须在台式电脑上登录指定官网注册报名，切勿在手机等移动设备上注册报名，以免产生乱码或信息有误，影响资格审查和考试。</w:t>
      </w:r>
    </w:p>
    <w:p>
      <w:bookmarkStart w:id="0" w:name="_GoBack"/>
      <w:bookmarkEnd w:id="0"/>
    </w:p>
    <w:sectPr>
      <w:headerReference r:id="rId3" w:type="default"/>
      <w:pgSz w:w="11906" w:h="16838"/>
      <w:pgMar w:top="623" w:right="746" w:bottom="144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EFF" w:usb1="C000785B"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寰蒋闆呴粦">
    <w:altName w:val="Segoe Print"/>
    <w:panose1 w:val="00000000000000000000"/>
    <w:charset w:val="00"/>
    <w:family w:val="auto"/>
    <w:pitch w:val="default"/>
    <w:sig w:usb0="00000000" w:usb1="00000000" w:usb2="00000000" w:usb3="00000000" w:csb0="00000000" w:csb1="00000000"/>
  </w:font>
  <w:font w:name="sinsum">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A7C4C"/>
    <w:rsid w:val="163A7C4C"/>
    <w:rsid w:val="16423615"/>
    <w:rsid w:val="22103C70"/>
    <w:rsid w:val="3B0B5654"/>
    <w:rsid w:val="3CB926E7"/>
    <w:rsid w:val="5D4F1456"/>
    <w:rsid w:val="7688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iPriority w:val="0"/>
    <w:rPr>
      <w:color w:val="0000FF"/>
      <w:u w:val="single"/>
    </w:rPr>
  </w:style>
  <w:style w:type="character" w:customStyle="1" w:styleId="13">
    <w:name w:val="hover"/>
    <w:basedOn w:val="9"/>
    <w:uiPriority w:val="0"/>
  </w:style>
  <w:style w:type="character" w:customStyle="1" w:styleId="14">
    <w:name w:val="hover1"/>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2021-11-16T01:16:00Z</dcterms:created>
  <dc:creator>Administrator</dc:creator>
  <cp:lastModifiedBy>Administrator</cp:lastModifiedBy>
  <dcterms:modified xsi:type="dcterms:W3CDTF">2021-11-16T03:24:10Z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