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val="0"/>
          <w:bCs/>
          <w:color w:val="auto"/>
          <w:sz w:val="21"/>
          <w:szCs w:val="21"/>
          <w:lang w:val="en-US" w:eastAsia="zh-CN"/>
        </w:rPr>
      </w:pPr>
      <w:r>
        <w:rPr>
          <w:rFonts w:hint="eastAsia"/>
          <w:b w:val="0"/>
          <w:bCs/>
          <w:color w:val="auto"/>
          <w:sz w:val="21"/>
          <w:szCs w:val="21"/>
          <w:lang w:val="en-US" w:eastAsia="zh-CN"/>
        </w:rPr>
        <w:t>附件5</w:t>
      </w:r>
    </w:p>
    <w:p>
      <w:pPr>
        <w:spacing w:before="104" w:beforeLines="35"/>
        <w:jc w:val="center"/>
        <w:rPr>
          <w:rFonts w:hint="eastAsia" w:ascii="小标宋" w:eastAsia="小标宋"/>
          <w:b/>
          <w:sz w:val="44"/>
          <w:szCs w:val="44"/>
        </w:rPr>
      </w:pPr>
      <w:r>
        <w:rPr>
          <w:rFonts w:hint="eastAsia" w:ascii="小标宋" w:eastAsia="小标宋"/>
          <w:b/>
          <w:sz w:val="44"/>
          <w:szCs w:val="44"/>
        </w:rPr>
        <w:t>杭州市教师招聘考试疫情防控指引</w:t>
      </w:r>
    </w:p>
    <w:p>
      <w:pPr>
        <w:jc w:val="center"/>
        <w:rPr>
          <w:rFonts w:hint="eastAsia" w:ascii="楷体_GB2312" w:eastAsia="楷体_GB2312"/>
          <w:sz w:val="30"/>
          <w:szCs w:val="30"/>
          <w:highlight w:val="none"/>
        </w:rPr>
      </w:pPr>
      <w:r>
        <w:rPr>
          <w:rFonts w:hint="eastAsia" w:ascii="楷体_GB2312" w:eastAsia="楷体_GB2312"/>
          <w:sz w:val="30"/>
          <w:szCs w:val="30"/>
          <w:highlight w:val="none"/>
        </w:rPr>
        <w:t>（2021年</w:t>
      </w:r>
      <w:r>
        <w:rPr>
          <w:rFonts w:hint="eastAsia" w:ascii="楷体_GB2312" w:eastAsia="楷体_GB2312"/>
          <w:sz w:val="30"/>
          <w:szCs w:val="30"/>
          <w:highlight w:val="none"/>
          <w:lang w:val="en-US" w:eastAsia="zh-CN"/>
        </w:rPr>
        <w:t>11</w:t>
      </w:r>
      <w:r>
        <w:rPr>
          <w:rFonts w:hint="eastAsia" w:ascii="楷体_GB2312" w:eastAsia="楷体_GB2312"/>
          <w:sz w:val="30"/>
          <w:szCs w:val="30"/>
          <w:highlight w:val="none"/>
        </w:rPr>
        <w:t>月</w:t>
      </w:r>
      <w:r>
        <w:rPr>
          <w:rFonts w:hint="eastAsia" w:ascii="楷体_GB2312" w:eastAsia="楷体_GB2312"/>
          <w:sz w:val="30"/>
          <w:szCs w:val="30"/>
          <w:highlight w:val="none"/>
          <w:lang w:val="en-US" w:eastAsia="zh-CN"/>
        </w:rPr>
        <w:t>5</w:t>
      </w:r>
      <w:r>
        <w:rPr>
          <w:rFonts w:hint="eastAsia" w:ascii="楷体_GB2312" w:eastAsia="楷体_GB2312"/>
          <w:sz w:val="30"/>
          <w:szCs w:val="30"/>
          <w:highlight w:val="none"/>
        </w:rPr>
        <w:t>日）</w:t>
      </w:r>
    </w:p>
    <w:p>
      <w:pPr>
        <w:rPr>
          <w:rFonts w:hint="eastAsia"/>
          <w:sz w:val="30"/>
          <w:szCs w:val="30"/>
        </w:rPr>
      </w:pP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根据</w:t>
      </w:r>
      <w:r>
        <w:rPr>
          <w:rFonts w:hint="eastAsia" w:ascii="仿宋_GB2312" w:hAnsi="Arial" w:eastAsia="仿宋_GB2312" w:cs="Arial"/>
          <w:sz w:val="30"/>
          <w:szCs w:val="30"/>
          <w:lang w:eastAsia="zh-CN"/>
        </w:rPr>
        <w:t>最新</w:t>
      </w:r>
      <w:r>
        <w:rPr>
          <w:rFonts w:hint="eastAsia" w:ascii="仿宋_GB2312" w:hAnsi="Arial" w:eastAsia="仿宋_GB2312" w:cs="Arial"/>
          <w:sz w:val="30"/>
          <w:szCs w:val="30"/>
        </w:rPr>
        <w:t>疫情防控</w:t>
      </w:r>
      <w:r>
        <w:rPr>
          <w:rFonts w:hint="eastAsia" w:ascii="仿宋_GB2312" w:hAnsi="Arial" w:eastAsia="仿宋_GB2312" w:cs="Arial"/>
          <w:sz w:val="30"/>
          <w:szCs w:val="30"/>
          <w:lang w:eastAsia="zh-CN"/>
        </w:rPr>
        <w:t>要求</w:t>
      </w:r>
      <w:r>
        <w:rPr>
          <w:rFonts w:hint="eastAsia" w:ascii="仿宋_GB2312" w:hAnsi="Arial" w:eastAsia="仿宋_GB2312" w:cs="Arial"/>
          <w:sz w:val="30"/>
          <w:szCs w:val="30"/>
        </w:rPr>
        <w:t>，对本次教师招聘（2021年</w:t>
      </w:r>
      <w:r>
        <w:rPr>
          <w:rFonts w:hint="eastAsia" w:ascii="仿宋_GB2312" w:hAnsi="Arial" w:eastAsia="仿宋_GB2312" w:cs="Arial"/>
          <w:sz w:val="30"/>
          <w:szCs w:val="30"/>
          <w:lang w:val="en-US" w:eastAsia="zh-CN"/>
        </w:rPr>
        <w:t>11</w:t>
      </w:r>
      <w:r>
        <w:rPr>
          <w:rFonts w:hint="eastAsia" w:ascii="仿宋_GB2312" w:hAnsi="Arial" w:eastAsia="仿宋_GB2312" w:cs="Arial"/>
          <w:sz w:val="30"/>
          <w:szCs w:val="30"/>
        </w:rPr>
        <w:t>月</w:t>
      </w:r>
      <w:r>
        <w:rPr>
          <w:rFonts w:hint="eastAsia" w:ascii="仿宋_GB2312" w:hAnsi="Arial" w:eastAsia="仿宋_GB2312" w:cs="Arial"/>
          <w:sz w:val="30"/>
          <w:szCs w:val="30"/>
          <w:lang w:val="en-US" w:eastAsia="zh-CN"/>
        </w:rPr>
        <w:t>5</w:t>
      </w:r>
      <w:r>
        <w:rPr>
          <w:rFonts w:hint="eastAsia" w:ascii="仿宋_GB2312" w:hAnsi="Arial" w:eastAsia="仿宋_GB2312" w:cs="Arial"/>
          <w:sz w:val="30"/>
          <w:szCs w:val="30"/>
        </w:rPr>
        <w:t>日在杭州教育网发布）</w:t>
      </w:r>
      <w:r>
        <w:rPr>
          <w:rFonts w:hint="eastAsia" w:ascii="仿宋_GB2312" w:hAnsi="Arial" w:eastAsia="仿宋_GB2312" w:cs="Arial"/>
          <w:sz w:val="30"/>
          <w:szCs w:val="30"/>
          <w:lang w:val="en-US" w:eastAsia="zh-CN"/>
        </w:rPr>
        <w:t>考试</w:t>
      </w:r>
      <w:r>
        <w:rPr>
          <w:rFonts w:hint="eastAsia" w:ascii="仿宋_GB2312" w:hAnsi="Arial" w:eastAsia="仿宋_GB2312" w:cs="Arial"/>
          <w:sz w:val="30"/>
          <w:szCs w:val="30"/>
        </w:rPr>
        <w:t>期间的疫情防控</w:t>
      </w:r>
      <w:r>
        <w:rPr>
          <w:rFonts w:hint="eastAsia" w:ascii="仿宋_GB2312" w:hAnsi="Arial" w:eastAsia="仿宋_GB2312" w:cs="Arial"/>
          <w:sz w:val="30"/>
          <w:szCs w:val="30"/>
          <w:lang w:eastAsia="zh-CN"/>
        </w:rPr>
        <w:t>工作</w:t>
      </w:r>
      <w:r>
        <w:rPr>
          <w:rFonts w:hint="eastAsia" w:ascii="仿宋_GB2312" w:hAnsi="Arial" w:eastAsia="仿宋_GB2312" w:cs="Arial"/>
          <w:sz w:val="30"/>
          <w:szCs w:val="30"/>
        </w:rPr>
        <w:t>要求</w:t>
      </w:r>
      <w:r>
        <w:rPr>
          <w:rFonts w:hint="eastAsia" w:ascii="仿宋_GB2312" w:hAnsi="Arial" w:eastAsia="仿宋_GB2312" w:cs="Arial"/>
          <w:sz w:val="30"/>
          <w:szCs w:val="30"/>
          <w:lang w:eastAsia="zh-CN"/>
        </w:rPr>
        <w:t>如下</w:t>
      </w:r>
      <w:r>
        <w:rPr>
          <w:rFonts w:hint="eastAsia" w:ascii="仿宋_GB2312" w:hAnsi="Arial" w:eastAsia="仿宋_GB2312" w:cs="Arial"/>
          <w:sz w:val="30"/>
          <w:szCs w:val="30"/>
        </w:rPr>
        <w:t>，请遵照执行：</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一、所有进入考点人员均实施亮码（健康码+行程码）、测温日常检查。</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二、考生符合以下情形的，可以进入考点</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1．持有浙江“健康码”绿码，现场测温37.3℃以下（允许间隔2-3分钟再测一次），“行程码”显示近14天无省外活动轨迹（省外来杭人员及返杭人员），经调查无流行病学史的。</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2．持有浙江“健康码”绿码，现场测温37.3℃以下</w:t>
      </w:r>
      <w:r>
        <w:rPr>
          <w:rFonts w:hint="eastAsia" w:ascii="仿宋_GB2312" w:hAnsi="Arial" w:eastAsia="仿宋_GB2312" w:cs="Arial"/>
          <w:sz w:val="30"/>
          <w:szCs w:val="30"/>
          <w:lang w:val="en-US" w:eastAsia="zh-CN"/>
        </w:rPr>
        <w:t>,</w:t>
      </w:r>
      <w:r>
        <w:rPr>
          <w:rFonts w:hint="eastAsia" w:ascii="仿宋_GB2312" w:hAnsi="Arial" w:eastAsia="仿宋_GB2312" w:cs="Arial"/>
          <w:sz w:val="30"/>
          <w:szCs w:val="30"/>
        </w:rPr>
        <w:t>“行程码”显示近14天有省外活动轨迹（省外来杭人员及返杭人员），须提供考前</w:t>
      </w:r>
      <w:r>
        <w:rPr>
          <w:rFonts w:hint="eastAsia" w:ascii="仿宋_GB2312" w:hAnsi="Arial" w:eastAsia="仿宋_GB2312" w:cs="Arial"/>
          <w:sz w:val="30"/>
          <w:szCs w:val="30"/>
          <w:lang w:val="en-US" w:eastAsia="zh-CN"/>
        </w:rPr>
        <w:t>48</w:t>
      </w:r>
      <w:r>
        <w:rPr>
          <w:rFonts w:hint="eastAsia" w:ascii="仿宋_GB2312" w:hAnsi="Arial" w:eastAsia="仿宋_GB2312" w:cs="Arial"/>
          <w:sz w:val="30"/>
          <w:szCs w:val="30"/>
        </w:rPr>
        <w:t>小时以内核酸检测阴性证明材料。</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lang w:val="en-US" w:eastAsia="zh-CN"/>
        </w:rPr>
        <w:t xml:space="preserve">3. </w:t>
      </w:r>
      <w:r>
        <w:rPr>
          <w:rFonts w:hint="eastAsia" w:ascii="仿宋_GB2312" w:hAnsi="Arial" w:eastAsia="仿宋_GB2312" w:cs="Arial"/>
          <w:sz w:val="30"/>
          <w:szCs w:val="30"/>
        </w:rPr>
        <w:t>持有浙江“健康码”绿码，现场测温37.3℃以上，须提供考前</w:t>
      </w:r>
      <w:r>
        <w:rPr>
          <w:rFonts w:hint="eastAsia" w:ascii="仿宋_GB2312" w:hAnsi="Arial" w:eastAsia="仿宋_GB2312" w:cs="Arial"/>
          <w:sz w:val="30"/>
          <w:szCs w:val="30"/>
          <w:lang w:val="en-US" w:eastAsia="zh-CN"/>
        </w:rPr>
        <w:t>48</w:t>
      </w:r>
      <w:r>
        <w:rPr>
          <w:rFonts w:hint="eastAsia" w:ascii="仿宋_GB2312" w:hAnsi="Arial" w:eastAsia="仿宋_GB2312" w:cs="Arial"/>
          <w:sz w:val="30"/>
          <w:szCs w:val="30"/>
        </w:rPr>
        <w:t>小时以内核酸检测阴性证明材料。</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lang w:eastAsia="zh-CN"/>
        </w:rPr>
        <w:t>体温异常者，</w:t>
      </w:r>
      <w:r>
        <w:rPr>
          <w:rFonts w:hint="default" w:ascii="Times New Roman" w:hAnsi="Times New Roman" w:eastAsia="仿宋_GB2312" w:cs="Times New Roman"/>
          <w:color w:val="000000"/>
          <w:sz w:val="32"/>
          <w:szCs w:val="32"/>
        </w:rPr>
        <w:t>经考点卫健部门驻点人员个案研判</w:t>
      </w:r>
      <w:r>
        <w:rPr>
          <w:rFonts w:hint="eastAsia" w:ascii="Times New Roman" w:hAnsi="Times New Roman" w:eastAsia="仿宋_GB2312" w:cs="Times New Roman"/>
          <w:color w:val="000000"/>
          <w:sz w:val="32"/>
          <w:szCs w:val="32"/>
          <w:lang w:eastAsia="zh-CN"/>
        </w:rPr>
        <w:t>需重点关注人员，</w:t>
      </w:r>
      <w:r>
        <w:rPr>
          <w:rFonts w:ascii="Times New Roman" w:hAnsi="Times New Roman" w:eastAsia="仿宋_GB2312" w:cs="Times New Roman"/>
          <w:sz w:val="32"/>
          <w:szCs w:val="32"/>
        </w:rPr>
        <w:t>经专用通道进出考点学校，</w:t>
      </w:r>
      <w:r>
        <w:rPr>
          <w:rFonts w:hint="eastAsia" w:ascii="仿宋_GB2312" w:hAnsi="Arial" w:eastAsia="仿宋_GB2312" w:cs="Arial"/>
          <w:sz w:val="30"/>
          <w:szCs w:val="30"/>
        </w:rPr>
        <w:t>须到备用隔离考场参加考试（笔试、面试）。</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流行病学史，指有国（境）外和国内中高风险地区旅居史，与新冠肺炎患者或国（境）外和国内中高风险地区人员接触史等。</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三、考生有以下情形的，不得进入考点</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1．“健康码”为非绿码。</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2．</w:t>
      </w:r>
      <w:r>
        <w:rPr>
          <w:rFonts w:ascii="Times New Roman" w:hAnsi="Times New Roman" w:eastAsia="仿宋_GB2312" w:cs="Times New Roman"/>
          <w:sz w:val="32"/>
          <w:szCs w:val="32"/>
        </w:rPr>
        <w:t>处于隔离医学观察期、居家健康观察期、日常健康监测期的</w:t>
      </w:r>
      <w:r>
        <w:rPr>
          <w:rFonts w:hint="eastAsia" w:ascii="Times New Roman" w:hAnsi="Times New Roman" w:eastAsia="仿宋_GB2312" w:cs="Times New Roman"/>
          <w:sz w:val="32"/>
          <w:szCs w:val="32"/>
          <w:lang w:eastAsia="zh-CN"/>
        </w:rPr>
        <w:t>人员</w:t>
      </w:r>
      <w:r>
        <w:rPr>
          <w:rFonts w:ascii="Times New Roman" w:hAnsi="Times New Roman" w:eastAsia="仿宋_GB2312" w:cs="Times New Roman"/>
          <w:sz w:val="32"/>
          <w:szCs w:val="32"/>
        </w:rPr>
        <w:t>。</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3．拒不配合入口检测，以及不服从“转移至备用隔离考场考试”等防疫管理要求的。</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四、考生应当如实申报考前14天个人健康状态并填写《2021年杭州市教师招聘考试考生健康申报表》，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事业单位公开招聘应聘人员诚信档案库，长期记录；涉嫌违法犯罪的，移交有关机关依法追究法律责任。</w:t>
      </w:r>
    </w:p>
    <w:p>
      <w:pPr>
        <w:widowControl/>
        <w:spacing w:line="480" w:lineRule="auto"/>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五、参加考试的考生应自备一次性医用外科口罩。在考点门口入场时，应提前戴好口罩，并主动出示“健康码”、“行程码”和“身份证”，上交《2021年杭州市教师招聘考试考生健康申报表》。</w:t>
      </w:r>
      <w:r>
        <w:rPr>
          <w:rFonts w:hint="eastAsia" w:ascii="仿宋_GB2312" w:hAnsi="Arial" w:eastAsia="仿宋_GB2312" w:cs="Arial"/>
          <w:sz w:val="30"/>
          <w:szCs w:val="30"/>
          <w:lang w:eastAsia="zh-CN"/>
        </w:rPr>
        <w:t>体温异常者，或</w:t>
      </w:r>
      <w:r>
        <w:rPr>
          <w:rFonts w:hint="eastAsia" w:ascii="仿宋_GB2312" w:hAnsi="Arial" w:eastAsia="仿宋_GB2312" w:cs="Arial"/>
          <w:sz w:val="30"/>
          <w:szCs w:val="30"/>
        </w:rPr>
        <w:t>近14天有省外活动轨迹的人员（指省外来杭人员及返杭人员），须提供考前</w:t>
      </w:r>
      <w:r>
        <w:rPr>
          <w:rFonts w:hint="eastAsia" w:ascii="仿宋_GB2312" w:hAnsi="Arial" w:eastAsia="仿宋_GB2312" w:cs="Arial"/>
          <w:sz w:val="30"/>
          <w:szCs w:val="30"/>
          <w:lang w:val="en-US" w:eastAsia="zh-CN"/>
        </w:rPr>
        <w:t>48</w:t>
      </w:r>
      <w:r>
        <w:rPr>
          <w:rFonts w:hint="eastAsia" w:ascii="仿宋_GB2312" w:hAnsi="Arial" w:eastAsia="仿宋_GB2312" w:cs="Arial"/>
          <w:sz w:val="30"/>
          <w:szCs w:val="30"/>
        </w:rPr>
        <w:t>小时以内核酸检测阴性证明材料。</w:t>
      </w:r>
    </w:p>
    <w:p>
      <w:pPr>
        <w:widowControl/>
        <w:spacing w:line="480" w:lineRule="auto"/>
        <w:ind w:firstLine="600" w:firstLineChars="200"/>
        <w:jc w:val="left"/>
        <w:rPr>
          <w:rFonts w:hint="eastAsia" w:ascii="Arial" w:hAnsi="Arial" w:cs="Arial"/>
          <w:color w:val="auto"/>
          <w:sz w:val="28"/>
          <w:szCs w:val="28"/>
          <w:lang w:val="en-US"/>
        </w:rPr>
      </w:pPr>
      <w:r>
        <w:rPr>
          <w:rFonts w:hint="eastAsia" w:ascii="仿宋_GB2312" w:hAnsi="Arial" w:eastAsia="仿宋_GB2312" w:cs="Arial"/>
          <w:sz w:val="30"/>
          <w:szCs w:val="30"/>
        </w:rPr>
        <w:t>六、考点学校根据疫情防控规定和要求，禁止外来车辆入内，请各位考生尽量选择车辆送接或公共交通出行；考虑到入场防疫检测需要一定时间，请在考前1小时到达考点、考前30分钟到达考场，逾期耽误考试时间的，自负责任。外省考生可依据自身情况提前来杭做好准备。</w:t>
      </w:r>
    </w:p>
    <w:p>
      <w:pPr>
        <w:widowControl/>
        <w:numPr>
          <w:ilvl w:val="0"/>
          <w:numId w:val="0"/>
        </w:numPr>
        <w:spacing w:line="480" w:lineRule="auto"/>
        <w:jc w:val="left"/>
        <w:rPr>
          <w:rFonts w:hint="eastAsia" w:ascii="Arial" w:hAnsi="Arial" w:cs="Arial"/>
          <w:color w:val="auto"/>
          <w:sz w:val="28"/>
          <w:szCs w:val="28"/>
          <w:lang w:val="en-US"/>
        </w:rPr>
      </w:pP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AE74D09"/>
    <w:rsid w:val="0BA553E0"/>
    <w:rsid w:val="0C951284"/>
    <w:rsid w:val="135D3768"/>
    <w:rsid w:val="180224A1"/>
    <w:rsid w:val="22B91E3A"/>
    <w:rsid w:val="2E832F74"/>
    <w:rsid w:val="44A739F4"/>
    <w:rsid w:val="454B3FA1"/>
    <w:rsid w:val="46893753"/>
    <w:rsid w:val="4CFF4472"/>
    <w:rsid w:val="4E0B6A9E"/>
    <w:rsid w:val="67F97030"/>
    <w:rsid w:val="71AC4743"/>
    <w:rsid w:val="798F1BF4"/>
    <w:rsid w:val="7BD7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Hyperlink"/>
    <w:basedOn w:val="9"/>
    <w:uiPriority w:val="0"/>
    <w:rPr>
      <w:color w:val="0000FF"/>
      <w:u w:val="single"/>
    </w:rPr>
  </w:style>
  <w:style w:type="character" w:customStyle="1" w:styleId="14">
    <w:name w:val="font21"/>
    <w:basedOn w:val="9"/>
    <w:uiPriority w:val="0"/>
    <w:rPr>
      <w:rFonts w:hint="eastAsia" w:ascii="宋体" w:hAnsi="宋体" w:eastAsia="宋体" w:cs="宋体"/>
      <w:color w:val="000000"/>
      <w:sz w:val="22"/>
      <w:szCs w:val="22"/>
      <w:u w:val="single"/>
    </w:rPr>
  </w:style>
  <w:style w:type="character" w:customStyle="1" w:styleId="15">
    <w:name w:val="hover"/>
    <w:basedOn w:val="9"/>
    <w:uiPriority w:val="0"/>
  </w:style>
  <w:style w:type="character" w:customStyle="1" w:styleId="16">
    <w:name w:val="hover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