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eastAsia="宋体"/>
          <w:kern w:val="0"/>
          <w:sz w:val="21"/>
          <w:szCs w:val="20"/>
        </w:rPr>
      </w:pPr>
    </w:p>
    <w:p>
      <w:pPr>
        <w:widowControl/>
        <w:spacing w:line="600" w:lineRule="exact"/>
        <w:jc w:val="center"/>
        <w:rPr>
          <w:rFonts w:hint="eastAsia" w:ascii="方正小标宋简体" w:eastAsia="方正小标宋简体"/>
          <w:b/>
          <w:kern w:val="0"/>
          <w:sz w:val="44"/>
          <w:szCs w:val="44"/>
        </w:rPr>
      </w:pPr>
      <w:r>
        <w:rPr>
          <w:rFonts w:hint="eastAsia" w:ascii="方正小标宋简体" w:eastAsia="方正小标宋简体"/>
          <w:kern w:val="0"/>
          <w:sz w:val="44"/>
          <w:szCs w:val="44"/>
        </w:rPr>
        <w:t>绍兴市第一中学2022年新教师招聘公告</w:t>
      </w:r>
    </w:p>
    <w:p>
      <w:pPr>
        <w:widowControl/>
        <w:spacing w:line="600" w:lineRule="exact"/>
        <w:rPr>
          <w:rFonts w:eastAsia="宋体"/>
          <w:kern w:val="0"/>
          <w:sz w:val="21"/>
          <w:szCs w:val="20"/>
        </w:rPr>
      </w:pPr>
    </w:p>
    <w:p>
      <w:pPr>
        <w:widowControl/>
        <w:spacing w:line="600" w:lineRule="exact"/>
        <w:ind w:firstLine="640" w:firstLineChars="200"/>
        <w:rPr>
          <w:kern w:val="0"/>
          <w:szCs w:val="32"/>
        </w:rPr>
      </w:pPr>
      <w:r>
        <w:rPr>
          <w:rFonts w:hint="eastAsia"/>
          <w:kern w:val="0"/>
          <w:szCs w:val="32"/>
        </w:rPr>
        <w:t>绍兴市第一中学创建于1897年，位于历史文化名城绍兴大城市核心区域——镜湖新区，蔡元培曾任校长，鲁迅曾任教务主任，周作人、杜亚泉、刘大白、斯霞等名师曾在一中任教，是一所横跨了三个世纪、极具“书卷气、厚重感、园林式、特色化”之特色的百年名校。学校办学历史悠久、文化底蕴深厚、校园环境幽雅、教育理念先进、办学质量享誉省内外，是全国信息学奥林匹克特色学校和浙江省首批十三所一级重点中学之一、首批办好的十八所一级重点中学之一、首批省现代化学校之一。</w:t>
      </w:r>
    </w:p>
    <w:p>
      <w:pPr>
        <w:widowControl/>
        <w:spacing w:line="600" w:lineRule="exact"/>
        <w:ind w:firstLine="640" w:firstLineChars="200"/>
        <w:rPr>
          <w:kern w:val="0"/>
          <w:szCs w:val="32"/>
        </w:rPr>
      </w:pPr>
      <w:r>
        <w:rPr>
          <w:rFonts w:hint="eastAsia"/>
          <w:kern w:val="0"/>
          <w:szCs w:val="32"/>
        </w:rPr>
        <w:t>现因发展需要，根据事业单位人员公开招聘有关规定，决定面向全国2022年高校优秀应届毕业生公开招聘教师，现将有关事项公告如下：</w:t>
      </w:r>
    </w:p>
    <w:p>
      <w:pPr>
        <w:widowControl/>
        <w:spacing w:line="600" w:lineRule="exact"/>
        <w:ind w:firstLine="640" w:firstLineChars="200"/>
        <w:rPr>
          <w:rFonts w:ascii="黑体" w:hAnsi="黑体" w:eastAsia="黑体"/>
          <w:bCs/>
          <w:kern w:val="0"/>
          <w:szCs w:val="32"/>
        </w:rPr>
      </w:pPr>
      <w:r>
        <w:rPr>
          <w:rFonts w:hint="eastAsia" w:ascii="黑体" w:hAnsi="黑体" w:eastAsia="黑体"/>
          <w:bCs/>
          <w:kern w:val="0"/>
          <w:szCs w:val="32"/>
        </w:rPr>
        <w:t>一、招聘原则与方式</w:t>
      </w:r>
    </w:p>
    <w:p>
      <w:pPr>
        <w:widowControl/>
        <w:spacing w:line="600" w:lineRule="exact"/>
        <w:ind w:firstLine="640" w:firstLineChars="200"/>
        <w:rPr>
          <w:kern w:val="0"/>
          <w:szCs w:val="32"/>
        </w:rPr>
      </w:pPr>
      <w:r>
        <w:rPr>
          <w:rFonts w:hint="eastAsia"/>
          <w:kern w:val="0"/>
          <w:szCs w:val="32"/>
        </w:rPr>
        <w:t>招聘工作坚持公开、公平、竞争和择优的原则，采取公开报名、现场考核、择优聘用的方式，按岗位进行招考。</w:t>
      </w:r>
    </w:p>
    <w:p>
      <w:pPr>
        <w:widowControl/>
        <w:spacing w:line="600" w:lineRule="exact"/>
        <w:ind w:firstLine="640" w:firstLineChars="200"/>
        <w:rPr>
          <w:rFonts w:ascii="黑体" w:hAnsi="黑体" w:eastAsia="黑体"/>
          <w:bCs/>
          <w:kern w:val="0"/>
          <w:szCs w:val="32"/>
        </w:rPr>
      </w:pPr>
      <w:r>
        <w:rPr>
          <w:rFonts w:hint="eastAsia" w:ascii="黑体" w:hAnsi="黑体" w:eastAsia="黑体"/>
          <w:bCs/>
          <w:kern w:val="0"/>
          <w:szCs w:val="32"/>
        </w:rPr>
        <w:t>二、招聘计划</w:t>
      </w:r>
    </w:p>
    <w:p>
      <w:pPr>
        <w:widowControl/>
        <w:spacing w:line="600" w:lineRule="exact"/>
        <w:ind w:firstLine="640" w:firstLineChars="200"/>
        <w:rPr>
          <w:kern w:val="0"/>
          <w:szCs w:val="32"/>
        </w:rPr>
      </w:pPr>
      <w:r>
        <w:rPr>
          <w:rFonts w:hint="eastAsia"/>
          <w:kern w:val="0"/>
          <w:szCs w:val="32"/>
        </w:rPr>
        <w:t>本次计划招聘事业编制教师9人，岗位为高中语文、数学、英语、物理、化学、信息技术教师。具体如下：</w:t>
      </w:r>
    </w:p>
    <w:tbl>
      <w:tblPr>
        <w:tblStyle w:val="5"/>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8"/>
        <w:gridCol w:w="1225"/>
        <w:gridCol w:w="392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spacing w:line="240" w:lineRule="auto"/>
              <w:jc w:val="center"/>
              <w:rPr>
                <w:rFonts w:ascii="华文仿宋" w:hAnsi="华文仿宋" w:eastAsia="华文仿宋"/>
                <w:b/>
                <w:bCs/>
                <w:sz w:val="24"/>
              </w:rPr>
            </w:pPr>
            <w:r>
              <w:rPr>
                <w:rFonts w:hint="eastAsia" w:ascii="华文仿宋" w:hAnsi="华文仿宋" w:eastAsia="华文仿宋"/>
                <w:b/>
                <w:bCs/>
                <w:sz w:val="24"/>
              </w:rPr>
              <w:t>学科</w:t>
            </w:r>
          </w:p>
        </w:tc>
        <w:tc>
          <w:tcPr>
            <w:tcW w:w="1098" w:type="dxa"/>
            <w:noWrap w:val="0"/>
            <w:vAlign w:val="top"/>
          </w:tcPr>
          <w:p>
            <w:pPr>
              <w:widowControl/>
              <w:spacing w:line="240" w:lineRule="auto"/>
              <w:jc w:val="center"/>
              <w:rPr>
                <w:rFonts w:ascii="华文仿宋" w:hAnsi="华文仿宋" w:eastAsia="华文仿宋"/>
                <w:b/>
                <w:bCs/>
                <w:sz w:val="24"/>
              </w:rPr>
            </w:pPr>
            <w:r>
              <w:rPr>
                <w:rFonts w:hint="eastAsia" w:ascii="华文仿宋" w:hAnsi="华文仿宋" w:eastAsia="华文仿宋"/>
                <w:b/>
                <w:bCs/>
                <w:sz w:val="24"/>
              </w:rPr>
              <w:t>计划数</w:t>
            </w:r>
          </w:p>
        </w:tc>
        <w:tc>
          <w:tcPr>
            <w:tcW w:w="5152" w:type="dxa"/>
            <w:gridSpan w:val="2"/>
            <w:noWrap w:val="0"/>
            <w:vAlign w:val="top"/>
          </w:tcPr>
          <w:p>
            <w:pPr>
              <w:widowControl/>
              <w:spacing w:line="240" w:lineRule="auto"/>
              <w:jc w:val="center"/>
              <w:rPr>
                <w:rFonts w:ascii="华文仿宋" w:hAnsi="华文仿宋" w:eastAsia="华文仿宋"/>
                <w:b/>
                <w:bCs/>
                <w:sz w:val="24"/>
              </w:rPr>
            </w:pPr>
            <w:r>
              <w:rPr>
                <w:rFonts w:hint="eastAsia" w:ascii="华文仿宋" w:hAnsi="华文仿宋" w:eastAsia="华文仿宋"/>
                <w:b/>
                <w:bCs/>
                <w:sz w:val="24"/>
              </w:rPr>
              <w:t>对口专业</w:t>
            </w:r>
          </w:p>
        </w:tc>
        <w:tc>
          <w:tcPr>
            <w:tcW w:w="1607" w:type="dxa"/>
            <w:noWrap w:val="0"/>
            <w:vAlign w:val="top"/>
          </w:tcPr>
          <w:p>
            <w:pPr>
              <w:widowControl/>
              <w:spacing w:line="240" w:lineRule="auto"/>
              <w:jc w:val="center"/>
              <w:rPr>
                <w:rFonts w:ascii="华文仿宋" w:hAnsi="华文仿宋" w:eastAsia="华文仿宋"/>
                <w:b/>
                <w:bCs/>
                <w:sz w:val="24"/>
              </w:rPr>
            </w:pPr>
            <w:r>
              <w:rPr>
                <w:rFonts w:hint="eastAsia" w:ascii="华文仿宋" w:hAnsi="华文仿宋" w:eastAsia="华文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07"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语文</w:t>
            </w:r>
          </w:p>
        </w:tc>
        <w:tc>
          <w:tcPr>
            <w:tcW w:w="1098"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1</w:t>
            </w: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本科阶段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中国</w:t>
            </w:r>
            <w:r>
              <w:rPr>
                <w:rFonts w:ascii="华文仿宋" w:hAnsi="华文仿宋" w:eastAsia="华文仿宋"/>
                <w:sz w:val="24"/>
              </w:rPr>
              <w:t>语言文学类</w:t>
            </w:r>
            <w:r>
              <w:rPr>
                <w:rFonts w:hint="eastAsia" w:ascii="华文仿宋" w:hAnsi="华文仿宋" w:eastAsia="华文仿宋"/>
                <w:sz w:val="24"/>
              </w:rPr>
              <w:t>（0501）</w:t>
            </w:r>
          </w:p>
        </w:tc>
        <w:tc>
          <w:tcPr>
            <w:tcW w:w="1607" w:type="dxa"/>
            <w:vMerge w:val="restart"/>
            <w:noWrap w:val="0"/>
            <w:vAlign w:val="center"/>
          </w:tcPr>
          <w:p>
            <w:pPr>
              <w:widowControl/>
              <w:spacing w:line="240" w:lineRule="auto"/>
              <w:jc w:val="left"/>
              <w:rPr>
                <w:rFonts w:ascii="华文仿宋" w:hAnsi="华文仿宋" w:eastAsia="华文仿宋"/>
                <w:sz w:val="24"/>
              </w:rPr>
            </w:pPr>
            <w:r>
              <w:rPr>
                <w:rFonts w:hint="eastAsia" w:ascii="华文仿宋" w:hAnsi="华文仿宋" w:eastAsia="华文仿宋"/>
                <w:sz w:val="24"/>
              </w:rPr>
              <w:t>本科或研究生阶段所学专业需与所报学科专业对口</w:t>
            </w:r>
          </w:p>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noWrap w:val="0"/>
            <w:vAlign w:val="top"/>
          </w:tcPr>
          <w:p>
            <w:pPr>
              <w:widowControl/>
              <w:spacing w:line="240" w:lineRule="auto"/>
              <w:jc w:val="left"/>
              <w:rPr>
                <w:rFonts w:ascii="华文仿宋" w:hAnsi="华文仿宋" w:eastAsia="华文仿宋"/>
                <w:sz w:val="24"/>
              </w:rPr>
            </w:pPr>
          </w:p>
        </w:tc>
        <w:tc>
          <w:tcPr>
            <w:tcW w:w="1098" w:type="dxa"/>
            <w:vMerge w:val="continue"/>
            <w:noWrap w:val="0"/>
            <w:vAlign w:val="top"/>
          </w:tcPr>
          <w:p>
            <w:pPr>
              <w:widowControl/>
              <w:spacing w:line="240" w:lineRule="auto"/>
              <w:jc w:val="left"/>
              <w:rPr>
                <w:rFonts w:ascii="华文仿宋" w:hAnsi="华文仿宋" w:eastAsia="华文仿宋"/>
                <w:sz w:val="24"/>
              </w:rPr>
            </w:pPr>
          </w:p>
        </w:tc>
        <w:tc>
          <w:tcPr>
            <w:tcW w:w="1225" w:type="dxa"/>
            <w:noWrap w:val="0"/>
            <w:vAlign w:val="center"/>
          </w:tcPr>
          <w:p>
            <w:pPr>
              <w:widowControl/>
              <w:spacing w:line="240" w:lineRule="auto"/>
              <w:jc w:val="center"/>
              <w:rPr>
                <w:rFonts w:hint="eastAsia" w:ascii="华文仿宋" w:hAnsi="华文仿宋" w:eastAsia="华文仿宋"/>
                <w:b/>
                <w:bCs/>
                <w:sz w:val="24"/>
              </w:rPr>
            </w:pPr>
            <w:r>
              <w:rPr>
                <w:rFonts w:hint="eastAsia" w:ascii="华文仿宋" w:hAnsi="华文仿宋" w:eastAsia="华文仿宋"/>
                <w:b/>
                <w:bCs/>
                <w:sz w:val="24"/>
              </w:rPr>
              <w:t>研究生</w:t>
            </w:r>
          </w:p>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阶段</w:t>
            </w:r>
          </w:p>
        </w:tc>
        <w:tc>
          <w:tcPr>
            <w:tcW w:w="3927" w:type="dxa"/>
            <w:noWrap w:val="0"/>
            <w:vAlign w:val="top"/>
          </w:tcPr>
          <w:p>
            <w:pPr>
              <w:widowControl/>
              <w:spacing w:line="540" w:lineRule="exact"/>
              <w:jc w:val="left"/>
              <w:rPr>
                <w:rFonts w:ascii="华文仿宋" w:hAnsi="华文仿宋" w:eastAsia="华文仿宋"/>
                <w:sz w:val="24"/>
              </w:rPr>
            </w:pPr>
            <w:r>
              <w:rPr>
                <w:rFonts w:hint="eastAsia" w:ascii="华文仿宋" w:hAnsi="华文仿宋" w:eastAsia="华文仿宋"/>
                <w:sz w:val="24"/>
              </w:rPr>
              <w:t>中国</w:t>
            </w:r>
            <w:r>
              <w:rPr>
                <w:rFonts w:ascii="华文仿宋" w:hAnsi="华文仿宋" w:eastAsia="华文仿宋"/>
                <w:sz w:val="24"/>
              </w:rPr>
              <w:t>语言文学</w:t>
            </w:r>
            <w:r>
              <w:rPr>
                <w:rFonts w:hint="eastAsia" w:ascii="华文仿宋" w:hAnsi="华文仿宋" w:eastAsia="华文仿宋"/>
                <w:sz w:val="24"/>
              </w:rPr>
              <w:t>（0501）</w:t>
            </w:r>
            <w:r>
              <w:rPr>
                <w:rFonts w:ascii="华文仿宋" w:hAnsi="华文仿宋" w:eastAsia="华文仿宋"/>
                <w:sz w:val="24"/>
              </w:rPr>
              <w:t>；</w:t>
            </w:r>
          </w:p>
          <w:p>
            <w:pPr>
              <w:widowControl/>
              <w:spacing w:line="540" w:lineRule="exact"/>
              <w:jc w:val="left"/>
              <w:rPr>
                <w:rFonts w:ascii="华文仿宋" w:hAnsi="华文仿宋" w:eastAsia="华文仿宋"/>
                <w:sz w:val="24"/>
              </w:rPr>
            </w:pPr>
            <w:r>
              <w:rPr>
                <w:rFonts w:hint="eastAsia" w:ascii="华文仿宋" w:hAnsi="华文仿宋" w:eastAsia="华文仿宋"/>
                <w:sz w:val="24"/>
              </w:rPr>
              <w:t>文艺学（</w:t>
            </w:r>
            <w:r>
              <w:rPr>
                <w:rFonts w:ascii="华文仿宋" w:hAnsi="华文仿宋" w:eastAsia="华文仿宋"/>
                <w:sz w:val="24"/>
              </w:rPr>
              <w:t>050101</w:t>
            </w:r>
            <w:r>
              <w:rPr>
                <w:rFonts w:hint="eastAsia" w:ascii="华文仿宋" w:hAnsi="华文仿宋" w:eastAsia="华文仿宋"/>
                <w:sz w:val="24"/>
              </w:rPr>
              <w:t>）；语言学及应用语言学（</w:t>
            </w:r>
            <w:r>
              <w:rPr>
                <w:rFonts w:ascii="华文仿宋" w:hAnsi="华文仿宋" w:eastAsia="华文仿宋"/>
                <w:sz w:val="24"/>
              </w:rPr>
              <w:t>05010</w:t>
            </w:r>
            <w:r>
              <w:rPr>
                <w:rFonts w:hint="eastAsia" w:ascii="华文仿宋" w:hAnsi="华文仿宋" w:eastAsia="华文仿宋"/>
                <w:sz w:val="24"/>
              </w:rPr>
              <w:t>2）；汉语言文字学 （</w:t>
            </w:r>
            <w:r>
              <w:rPr>
                <w:rFonts w:ascii="华文仿宋" w:hAnsi="华文仿宋" w:eastAsia="华文仿宋"/>
                <w:sz w:val="24"/>
              </w:rPr>
              <w:t>05010</w:t>
            </w:r>
            <w:r>
              <w:rPr>
                <w:rFonts w:hint="eastAsia" w:ascii="华文仿宋" w:hAnsi="华文仿宋" w:eastAsia="华文仿宋"/>
                <w:sz w:val="24"/>
              </w:rPr>
              <w:t>3）；中国古典文献学（</w:t>
            </w:r>
            <w:r>
              <w:rPr>
                <w:rFonts w:ascii="华文仿宋" w:hAnsi="华文仿宋" w:eastAsia="华文仿宋"/>
                <w:sz w:val="24"/>
              </w:rPr>
              <w:t>05010</w:t>
            </w:r>
            <w:r>
              <w:rPr>
                <w:rFonts w:hint="eastAsia" w:ascii="华文仿宋" w:hAnsi="华文仿宋" w:eastAsia="华文仿宋"/>
                <w:sz w:val="24"/>
              </w:rPr>
              <w:t>4）；中国古代文学（</w:t>
            </w:r>
            <w:r>
              <w:rPr>
                <w:rFonts w:ascii="华文仿宋" w:hAnsi="华文仿宋" w:eastAsia="华文仿宋"/>
                <w:sz w:val="24"/>
              </w:rPr>
              <w:t>05010</w:t>
            </w:r>
            <w:r>
              <w:rPr>
                <w:rFonts w:hint="eastAsia" w:ascii="华文仿宋" w:hAnsi="华文仿宋" w:eastAsia="华文仿宋"/>
                <w:sz w:val="24"/>
              </w:rPr>
              <w:t>5）；中国现当代文学（</w:t>
            </w:r>
            <w:r>
              <w:rPr>
                <w:rFonts w:ascii="华文仿宋" w:hAnsi="华文仿宋" w:eastAsia="华文仿宋"/>
                <w:sz w:val="24"/>
              </w:rPr>
              <w:t>05010</w:t>
            </w:r>
            <w:r>
              <w:rPr>
                <w:rFonts w:hint="eastAsia" w:ascii="华文仿宋" w:hAnsi="华文仿宋" w:eastAsia="华文仿宋"/>
                <w:sz w:val="24"/>
              </w:rPr>
              <w:t>6）；中国少数民族语言文学（分语族）（</w:t>
            </w:r>
            <w:r>
              <w:rPr>
                <w:rFonts w:ascii="华文仿宋" w:hAnsi="华文仿宋" w:eastAsia="华文仿宋"/>
                <w:sz w:val="24"/>
              </w:rPr>
              <w:t>050107</w:t>
            </w:r>
            <w:r>
              <w:rPr>
                <w:rFonts w:hint="eastAsia" w:ascii="华文仿宋" w:hAnsi="华文仿宋" w:eastAsia="华文仿宋"/>
                <w:sz w:val="24"/>
              </w:rPr>
              <w:t>）；比较文学与世界文学（</w:t>
            </w:r>
            <w:r>
              <w:rPr>
                <w:rFonts w:ascii="华文仿宋" w:hAnsi="华文仿宋" w:eastAsia="华文仿宋"/>
                <w:sz w:val="24"/>
              </w:rPr>
              <w:t>05010</w:t>
            </w:r>
            <w:r>
              <w:rPr>
                <w:rFonts w:hint="eastAsia" w:ascii="华文仿宋" w:hAnsi="华文仿宋" w:eastAsia="华文仿宋"/>
                <w:sz w:val="24"/>
              </w:rPr>
              <w:t>8）</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数学</w:t>
            </w:r>
          </w:p>
        </w:tc>
        <w:tc>
          <w:tcPr>
            <w:tcW w:w="1098"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2</w:t>
            </w: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本科阶段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数学类（0701）</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noWrap w:val="0"/>
            <w:vAlign w:val="top"/>
          </w:tcPr>
          <w:p>
            <w:pPr>
              <w:widowControl/>
              <w:spacing w:line="240" w:lineRule="auto"/>
              <w:jc w:val="left"/>
              <w:rPr>
                <w:rFonts w:ascii="华文仿宋" w:hAnsi="华文仿宋" w:eastAsia="华文仿宋"/>
                <w:sz w:val="24"/>
              </w:rPr>
            </w:pPr>
          </w:p>
        </w:tc>
        <w:tc>
          <w:tcPr>
            <w:tcW w:w="1098" w:type="dxa"/>
            <w:vMerge w:val="continue"/>
            <w:noWrap w:val="0"/>
            <w:vAlign w:val="top"/>
          </w:tcPr>
          <w:p>
            <w:pPr>
              <w:widowControl/>
              <w:spacing w:line="240" w:lineRule="auto"/>
              <w:jc w:val="left"/>
              <w:rPr>
                <w:rFonts w:ascii="华文仿宋" w:hAnsi="华文仿宋" w:eastAsia="华文仿宋"/>
                <w:sz w:val="24"/>
              </w:rPr>
            </w:pP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研究生阶段</w:t>
            </w:r>
          </w:p>
        </w:tc>
        <w:tc>
          <w:tcPr>
            <w:tcW w:w="3927" w:type="dxa"/>
            <w:noWrap w:val="0"/>
            <w:vAlign w:val="center"/>
          </w:tcPr>
          <w:p>
            <w:pPr>
              <w:spacing w:line="240" w:lineRule="auto"/>
              <w:jc w:val="left"/>
              <w:rPr>
                <w:rFonts w:ascii="华文仿宋" w:hAnsi="华文仿宋" w:eastAsia="华文仿宋"/>
                <w:sz w:val="24"/>
              </w:rPr>
            </w:pPr>
            <w:r>
              <w:rPr>
                <w:rFonts w:hint="eastAsia" w:ascii="华文仿宋" w:hAnsi="华文仿宋" w:eastAsia="华文仿宋"/>
                <w:sz w:val="24"/>
              </w:rPr>
              <w:t>数学（0701）；</w:t>
            </w:r>
            <w:r>
              <w:rPr>
                <w:rFonts w:ascii="华文仿宋" w:hAnsi="华文仿宋" w:eastAsia="华文仿宋"/>
                <w:sz w:val="24"/>
              </w:rPr>
              <w:t>学科教学</w:t>
            </w:r>
            <w:r>
              <w:rPr>
                <w:rFonts w:hint="eastAsia" w:ascii="华文仿宋" w:hAnsi="华文仿宋" w:eastAsia="华文仿宋"/>
                <w:sz w:val="24"/>
              </w:rPr>
              <w:t>（数学）（0451</w:t>
            </w:r>
            <w:r>
              <w:rPr>
                <w:rFonts w:ascii="华文仿宋" w:hAnsi="华文仿宋" w:eastAsia="华文仿宋"/>
                <w:sz w:val="24"/>
              </w:rPr>
              <w:t>04</w:t>
            </w:r>
            <w:r>
              <w:rPr>
                <w:rFonts w:hint="eastAsia" w:ascii="华文仿宋" w:hAnsi="华文仿宋" w:eastAsia="华文仿宋"/>
                <w:sz w:val="24"/>
              </w:rPr>
              <w:t>）</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英语</w:t>
            </w:r>
          </w:p>
        </w:tc>
        <w:tc>
          <w:tcPr>
            <w:tcW w:w="1098"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1</w:t>
            </w: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本科阶段</w:t>
            </w:r>
          </w:p>
        </w:tc>
        <w:tc>
          <w:tcPr>
            <w:tcW w:w="3927" w:type="dxa"/>
            <w:noWrap w:val="0"/>
            <w:vAlign w:val="center"/>
          </w:tcPr>
          <w:p>
            <w:pPr>
              <w:spacing w:line="240" w:lineRule="auto"/>
              <w:jc w:val="left"/>
              <w:rPr>
                <w:rFonts w:ascii="华文仿宋" w:hAnsi="华文仿宋" w:eastAsia="华文仿宋"/>
                <w:sz w:val="24"/>
              </w:rPr>
            </w:pPr>
            <w:r>
              <w:rPr>
                <w:rFonts w:hint="eastAsia" w:ascii="华文仿宋" w:hAnsi="华文仿宋" w:eastAsia="华文仿宋"/>
                <w:sz w:val="24"/>
              </w:rPr>
              <w:t>英语（050201）</w:t>
            </w:r>
            <w:r>
              <w:rPr>
                <w:rFonts w:ascii="华文仿宋" w:hAnsi="华文仿宋" w:eastAsia="华文仿宋"/>
                <w:sz w:val="24"/>
              </w:rPr>
              <w:t>；</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noWrap w:val="0"/>
            <w:vAlign w:val="top"/>
          </w:tcPr>
          <w:p>
            <w:pPr>
              <w:widowControl/>
              <w:spacing w:line="240" w:lineRule="auto"/>
              <w:jc w:val="left"/>
              <w:rPr>
                <w:rFonts w:ascii="华文仿宋" w:hAnsi="华文仿宋" w:eastAsia="华文仿宋"/>
                <w:sz w:val="24"/>
              </w:rPr>
            </w:pPr>
          </w:p>
        </w:tc>
        <w:tc>
          <w:tcPr>
            <w:tcW w:w="1098" w:type="dxa"/>
            <w:vMerge w:val="continue"/>
            <w:noWrap w:val="0"/>
            <w:vAlign w:val="top"/>
          </w:tcPr>
          <w:p>
            <w:pPr>
              <w:widowControl/>
              <w:spacing w:line="240" w:lineRule="auto"/>
              <w:jc w:val="left"/>
              <w:rPr>
                <w:rFonts w:ascii="华文仿宋" w:hAnsi="华文仿宋" w:eastAsia="华文仿宋"/>
                <w:sz w:val="24"/>
              </w:rPr>
            </w:pP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研究生阶段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英语</w:t>
            </w:r>
            <w:r>
              <w:rPr>
                <w:rFonts w:ascii="华文仿宋" w:hAnsi="华文仿宋" w:eastAsia="华文仿宋"/>
                <w:sz w:val="24"/>
              </w:rPr>
              <w:t>语言文学</w:t>
            </w:r>
            <w:r>
              <w:rPr>
                <w:rFonts w:hint="eastAsia" w:ascii="华文仿宋" w:hAnsi="华文仿宋" w:eastAsia="华文仿宋"/>
                <w:sz w:val="24"/>
              </w:rPr>
              <w:t>（050201）</w:t>
            </w:r>
            <w:r>
              <w:rPr>
                <w:rFonts w:ascii="华文仿宋" w:hAnsi="华文仿宋" w:eastAsia="华文仿宋"/>
                <w:sz w:val="24"/>
              </w:rPr>
              <w:t>；</w:t>
            </w:r>
            <w:r>
              <w:rPr>
                <w:rFonts w:hint="eastAsia" w:ascii="华文仿宋" w:hAnsi="华文仿宋" w:eastAsia="华文仿宋"/>
                <w:sz w:val="24"/>
              </w:rPr>
              <w:t>外国语言学及</w:t>
            </w:r>
            <w:r>
              <w:rPr>
                <w:rFonts w:ascii="华文仿宋" w:hAnsi="华文仿宋" w:eastAsia="华文仿宋"/>
                <w:sz w:val="24"/>
              </w:rPr>
              <w:t>应用语言学</w:t>
            </w:r>
            <w:r>
              <w:rPr>
                <w:rFonts w:hint="eastAsia" w:ascii="华文仿宋" w:hAnsi="华文仿宋" w:eastAsia="华文仿宋"/>
                <w:sz w:val="24"/>
              </w:rPr>
              <w:t>（0</w:t>
            </w:r>
            <w:r>
              <w:rPr>
                <w:rFonts w:ascii="华文仿宋" w:hAnsi="华文仿宋" w:eastAsia="华文仿宋"/>
                <w:sz w:val="24"/>
              </w:rPr>
              <w:t>50211</w:t>
            </w:r>
            <w:r>
              <w:rPr>
                <w:rFonts w:hint="eastAsia" w:ascii="华文仿宋" w:hAnsi="华文仿宋" w:eastAsia="华文仿宋"/>
                <w:sz w:val="24"/>
              </w:rPr>
              <w:t>）；学科</w:t>
            </w:r>
            <w:r>
              <w:rPr>
                <w:rFonts w:ascii="华文仿宋" w:hAnsi="华文仿宋" w:eastAsia="华文仿宋"/>
                <w:sz w:val="24"/>
              </w:rPr>
              <w:t>教学</w:t>
            </w:r>
            <w:r>
              <w:rPr>
                <w:rFonts w:hint="eastAsia" w:ascii="华文仿宋" w:hAnsi="华文仿宋" w:eastAsia="华文仿宋"/>
                <w:sz w:val="24"/>
              </w:rPr>
              <w:t>（英语）（0451</w:t>
            </w:r>
            <w:r>
              <w:rPr>
                <w:rFonts w:ascii="华文仿宋" w:hAnsi="华文仿宋" w:eastAsia="华文仿宋"/>
                <w:sz w:val="24"/>
              </w:rPr>
              <w:t>08</w:t>
            </w:r>
            <w:r>
              <w:rPr>
                <w:rFonts w:hint="eastAsia" w:ascii="华文仿宋" w:hAnsi="华文仿宋" w:eastAsia="华文仿宋"/>
                <w:sz w:val="24"/>
              </w:rPr>
              <w:t>）</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物理</w:t>
            </w:r>
          </w:p>
        </w:tc>
        <w:tc>
          <w:tcPr>
            <w:tcW w:w="1098"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3</w:t>
            </w: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本科阶段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物理学类（0702）</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noWrap w:val="0"/>
            <w:vAlign w:val="top"/>
          </w:tcPr>
          <w:p>
            <w:pPr>
              <w:widowControl/>
              <w:spacing w:line="240" w:lineRule="auto"/>
              <w:jc w:val="left"/>
              <w:rPr>
                <w:rFonts w:ascii="华文仿宋" w:hAnsi="华文仿宋" w:eastAsia="华文仿宋"/>
                <w:sz w:val="24"/>
              </w:rPr>
            </w:pPr>
          </w:p>
        </w:tc>
        <w:tc>
          <w:tcPr>
            <w:tcW w:w="1098" w:type="dxa"/>
            <w:vMerge w:val="continue"/>
            <w:noWrap w:val="0"/>
            <w:vAlign w:val="top"/>
          </w:tcPr>
          <w:p>
            <w:pPr>
              <w:widowControl/>
              <w:spacing w:line="240" w:lineRule="auto"/>
              <w:jc w:val="left"/>
              <w:rPr>
                <w:rFonts w:ascii="华文仿宋" w:hAnsi="华文仿宋" w:eastAsia="华文仿宋"/>
                <w:sz w:val="24"/>
              </w:rPr>
            </w:pP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研究生阶段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理论物理（</w:t>
            </w:r>
            <w:r>
              <w:rPr>
                <w:rFonts w:ascii="华文仿宋" w:hAnsi="华文仿宋" w:eastAsia="华文仿宋"/>
                <w:sz w:val="24"/>
              </w:rPr>
              <w:t>070201</w:t>
            </w:r>
            <w:r>
              <w:rPr>
                <w:rFonts w:hint="eastAsia" w:ascii="华文仿宋" w:hAnsi="华文仿宋" w:eastAsia="华文仿宋"/>
                <w:sz w:val="24"/>
              </w:rPr>
              <w:t>）；粒子物理与原子核物理（</w:t>
            </w:r>
            <w:r>
              <w:rPr>
                <w:rFonts w:ascii="华文仿宋" w:hAnsi="华文仿宋" w:eastAsia="华文仿宋"/>
                <w:sz w:val="24"/>
              </w:rPr>
              <w:t>070202</w:t>
            </w:r>
            <w:r>
              <w:rPr>
                <w:rFonts w:hint="eastAsia" w:ascii="华文仿宋" w:hAnsi="华文仿宋" w:eastAsia="华文仿宋"/>
                <w:sz w:val="24"/>
              </w:rPr>
              <w:t>）；原子与分子物理（</w:t>
            </w:r>
            <w:r>
              <w:rPr>
                <w:rFonts w:ascii="华文仿宋" w:hAnsi="华文仿宋" w:eastAsia="华文仿宋"/>
                <w:sz w:val="24"/>
              </w:rPr>
              <w:t>070203</w:t>
            </w:r>
            <w:r>
              <w:rPr>
                <w:rFonts w:hint="eastAsia" w:ascii="华文仿宋" w:hAnsi="华文仿宋" w:eastAsia="华文仿宋"/>
                <w:sz w:val="24"/>
              </w:rPr>
              <w:t>）；等离子体物理（</w:t>
            </w:r>
            <w:r>
              <w:rPr>
                <w:rFonts w:ascii="华文仿宋" w:hAnsi="华文仿宋" w:eastAsia="华文仿宋"/>
                <w:sz w:val="24"/>
              </w:rPr>
              <w:t>070204</w:t>
            </w:r>
            <w:r>
              <w:rPr>
                <w:rFonts w:hint="eastAsia" w:ascii="华文仿宋" w:hAnsi="华文仿宋" w:eastAsia="华文仿宋"/>
                <w:sz w:val="24"/>
              </w:rPr>
              <w:t>）；凝聚态物理（</w:t>
            </w:r>
            <w:r>
              <w:rPr>
                <w:rFonts w:ascii="华文仿宋" w:hAnsi="华文仿宋" w:eastAsia="华文仿宋"/>
                <w:sz w:val="24"/>
              </w:rPr>
              <w:t>070205</w:t>
            </w:r>
            <w:r>
              <w:rPr>
                <w:rFonts w:hint="eastAsia" w:ascii="华文仿宋" w:hAnsi="华文仿宋" w:eastAsia="华文仿宋"/>
                <w:sz w:val="24"/>
              </w:rPr>
              <w:t>）；声学（</w:t>
            </w:r>
            <w:r>
              <w:rPr>
                <w:rFonts w:ascii="华文仿宋" w:hAnsi="华文仿宋" w:eastAsia="华文仿宋"/>
                <w:sz w:val="24"/>
              </w:rPr>
              <w:t>070206</w:t>
            </w:r>
            <w:r>
              <w:rPr>
                <w:rFonts w:hint="eastAsia" w:ascii="华文仿宋" w:hAnsi="华文仿宋" w:eastAsia="华文仿宋"/>
                <w:sz w:val="24"/>
              </w:rPr>
              <w:t>）；光学（</w:t>
            </w:r>
            <w:r>
              <w:rPr>
                <w:rFonts w:ascii="华文仿宋" w:hAnsi="华文仿宋" w:eastAsia="华文仿宋"/>
                <w:sz w:val="24"/>
              </w:rPr>
              <w:t>070207</w:t>
            </w:r>
            <w:r>
              <w:rPr>
                <w:rFonts w:hint="eastAsia" w:ascii="华文仿宋" w:hAnsi="华文仿宋" w:eastAsia="华文仿宋"/>
                <w:sz w:val="24"/>
              </w:rPr>
              <w:t>）；无线电物理（</w:t>
            </w:r>
            <w:r>
              <w:rPr>
                <w:rFonts w:ascii="华文仿宋" w:hAnsi="华文仿宋" w:eastAsia="华文仿宋"/>
                <w:sz w:val="24"/>
              </w:rPr>
              <w:t>070208</w:t>
            </w:r>
            <w:r>
              <w:rPr>
                <w:rFonts w:hint="eastAsia" w:ascii="华文仿宋" w:hAnsi="华文仿宋" w:eastAsia="华文仿宋"/>
                <w:sz w:val="24"/>
              </w:rPr>
              <w:t>）</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化学</w:t>
            </w:r>
          </w:p>
        </w:tc>
        <w:tc>
          <w:tcPr>
            <w:tcW w:w="1098"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1</w:t>
            </w: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本科阶段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化学类（0703）</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noWrap w:val="0"/>
            <w:vAlign w:val="top"/>
          </w:tcPr>
          <w:p>
            <w:pPr>
              <w:widowControl/>
              <w:spacing w:line="240" w:lineRule="auto"/>
              <w:jc w:val="left"/>
              <w:rPr>
                <w:rFonts w:ascii="华文仿宋" w:hAnsi="华文仿宋" w:eastAsia="华文仿宋"/>
                <w:sz w:val="24"/>
              </w:rPr>
            </w:pPr>
          </w:p>
        </w:tc>
        <w:tc>
          <w:tcPr>
            <w:tcW w:w="1098" w:type="dxa"/>
            <w:vMerge w:val="continue"/>
            <w:noWrap w:val="0"/>
            <w:vAlign w:val="top"/>
          </w:tcPr>
          <w:p>
            <w:pPr>
              <w:widowControl/>
              <w:spacing w:line="240" w:lineRule="auto"/>
              <w:jc w:val="left"/>
              <w:rPr>
                <w:rFonts w:ascii="华文仿宋" w:hAnsi="华文仿宋" w:eastAsia="华文仿宋"/>
                <w:sz w:val="24"/>
              </w:rPr>
            </w:pP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研究生阶段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无机化学（</w:t>
            </w:r>
            <w:r>
              <w:rPr>
                <w:rFonts w:ascii="华文仿宋" w:hAnsi="华文仿宋" w:eastAsia="华文仿宋"/>
                <w:sz w:val="24"/>
              </w:rPr>
              <w:t>070301</w:t>
            </w:r>
            <w:r>
              <w:rPr>
                <w:rFonts w:hint="eastAsia" w:ascii="华文仿宋" w:hAnsi="华文仿宋" w:eastAsia="华文仿宋"/>
                <w:sz w:val="24"/>
              </w:rPr>
              <w:t>）；分析化学（</w:t>
            </w:r>
            <w:r>
              <w:rPr>
                <w:rFonts w:ascii="华文仿宋" w:hAnsi="华文仿宋" w:eastAsia="华文仿宋"/>
                <w:sz w:val="24"/>
              </w:rPr>
              <w:t>070302</w:t>
            </w:r>
            <w:r>
              <w:rPr>
                <w:rFonts w:hint="eastAsia" w:ascii="华文仿宋" w:hAnsi="华文仿宋" w:eastAsia="华文仿宋"/>
                <w:sz w:val="24"/>
              </w:rPr>
              <w:t>）；有机化学（</w:t>
            </w:r>
            <w:r>
              <w:rPr>
                <w:rFonts w:ascii="华文仿宋" w:hAnsi="华文仿宋" w:eastAsia="华文仿宋"/>
                <w:sz w:val="24"/>
              </w:rPr>
              <w:t>070303</w:t>
            </w:r>
            <w:r>
              <w:rPr>
                <w:rFonts w:hint="eastAsia" w:ascii="华文仿宋" w:hAnsi="华文仿宋" w:eastAsia="华文仿宋"/>
                <w:sz w:val="24"/>
              </w:rPr>
              <w:t>）；物理化学(含∶化学物理)（</w:t>
            </w:r>
            <w:r>
              <w:rPr>
                <w:rFonts w:ascii="华文仿宋" w:hAnsi="华文仿宋" w:eastAsia="华文仿宋"/>
                <w:sz w:val="24"/>
              </w:rPr>
              <w:t>070304</w:t>
            </w:r>
            <w:r>
              <w:rPr>
                <w:rFonts w:hint="eastAsia" w:ascii="华文仿宋" w:hAnsi="华文仿宋" w:eastAsia="华文仿宋"/>
                <w:sz w:val="24"/>
              </w:rPr>
              <w:t>）；高分子化学与物理（</w:t>
            </w:r>
            <w:r>
              <w:rPr>
                <w:rFonts w:ascii="华文仿宋" w:hAnsi="华文仿宋" w:eastAsia="华文仿宋"/>
                <w:sz w:val="24"/>
              </w:rPr>
              <w:t>070305</w:t>
            </w:r>
            <w:r>
              <w:rPr>
                <w:rFonts w:hint="eastAsia" w:ascii="华文仿宋" w:hAnsi="华文仿宋" w:eastAsia="华文仿宋"/>
                <w:sz w:val="24"/>
              </w:rPr>
              <w:t>）</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信息</w:t>
            </w:r>
          </w:p>
          <w:p>
            <w:pPr>
              <w:widowControl/>
              <w:spacing w:line="240" w:lineRule="auto"/>
              <w:jc w:val="center"/>
              <w:rPr>
                <w:rFonts w:ascii="华文仿宋" w:hAnsi="华文仿宋" w:eastAsia="华文仿宋"/>
                <w:sz w:val="24"/>
              </w:rPr>
            </w:pPr>
            <w:r>
              <w:rPr>
                <w:rFonts w:hint="eastAsia" w:ascii="华文仿宋" w:hAnsi="华文仿宋" w:eastAsia="华文仿宋"/>
                <w:sz w:val="24"/>
              </w:rPr>
              <w:t>技术</w:t>
            </w:r>
          </w:p>
        </w:tc>
        <w:tc>
          <w:tcPr>
            <w:tcW w:w="1098" w:type="dxa"/>
            <w:vMerge w:val="restart"/>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sz w:val="24"/>
              </w:rPr>
              <w:t>1</w:t>
            </w: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本科阶段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电气信息类（0806）；计算机类（0809）</w:t>
            </w:r>
          </w:p>
        </w:tc>
        <w:tc>
          <w:tcPr>
            <w:tcW w:w="1607" w:type="dxa"/>
            <w:vMerge w:val="continue"/>
            <w:noWrap w:val="0"/>
            <w:vAlign w:val="top"/>
          </w:tcPr>
          <w:p>
            <w:pPr>
              <w:widowControl/>
              <w:spacing w:line="24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noWrap w:val="0"/>
            <w:vAlign w:val="top"/>
          </w:tcPr>
          <w:p>
            <w:pPr>
              <w:widowControl/>
              <w:spacing w:line="240" w:lineRule="auto"/>
              <w:jc w:val="left"/>
              <w:rPr>
                <w:rFonts w:ascii="华文仿宋" w:hAnsi="华文仿宋" w:eastAsia="华文仿宋"/>
                <w:sz w:val="24"/>
              </w:rPr>
            </w:pPr>
          </w:p>
        </w:tc>
        <w:tc>
          <w:tcPr>
            <w:tcW w:w="1098" w:type="dxa"/>
            <w:vMerge w:val="continue"/>
            <w:noWrap w:val="0"/>
            <w:vAlign w:val="top"/>
          </w:tcPr>
          <w:p>
            <w:pPr>
              <w:widowControl/>
              <w:spacing w:line="240" w:lineRule="auto"/>
              <w:jc w:val="left"/>
              <w:rPr>
                <w:rFonts w:ascii="华文仿宋" w:hAnsi="华文仿宋" w:eastAsia="华文仿宋"/>
                <w:sz w:val="24"/>
              </w:rPr>
            </w:pPr>
          </w:p>
        </w:tc>
        <w:tc>
          <w:tcPr>
            <w:tcW w:w="1225" w:type="dxa"/>
            <w:noWrap w:val="0"/>
            <w:vAlign w:val="center"/>
          </w:tcPr>
          <w:p>
            <w:pPr>
              <w:widowControl/>
              <w:spacing w:line="240" w:lineRule="auto"/>
              <w:jc w:val="center"/>
              <w:rPr>
                <w:rFonts w:ascii="华文仿宋" w:hAnsi="华文仿宋" w:eastAsia="华文仿宋"/>
                <w:sz w:val="24"/>
              </w:rPr>
            </w:pPr>
            <w:r>
              <w:rPr>
                <w:rFonts w:hint="eastAsia" w:ascii="华文仿宋" w:hAnsi="华文仿宋" w:eastAsia="华文仿宋"/>
                <w:b/>
                <w:bCs/>
                <w:sz w:val="24"/>
              </w:rPr>
              <w:t>研究生阶段</w:t>
            </w:r>
          </w:p>
        </w:tc>
        <w:tc>
          <w:tcPr>
            <w:tcW w:w="3927" w:type="dxa"/>
            <w:noWrap w:val="0"/>
            <w:vAlign w:val="top"/>
          </w:tcPr>
          <w:p>
            <w:pPr>
              <w:widowControl/>
              <w:spacing w:line="240" w:lineRule="auto"/>
              <w:jc w:val="left"/>
              <w:rPr>
                <w:rFonts w:ascii="华文仿宋" w:hAnsi="华文仿宋" w:eastAsia="华文仿宋"/>
                <w:sz w:val="24"/>
              </w:rPr>
            </w:pPr>
            <w:r>
              <w:rPr>
                <w:rFonts w:hint="eastAsia" w:ascii="华文仿宋" w:hAnsi="华文仿宋" w:eastAsia="华文仿宋"/>
                <w:sz w:val="24"/>
              </w:rPr>
              <w:t>计算机系统结构（</w:t>
            </w:r>
            <w:r>
              <w:rPr>
                <w:rFonts w:ascii="华文仿宋" w:hAnsi="华文仿宋" w:eastAsia="华文仿宋"/>
                <w:sz w:val="24"/>
              </w:rPr>
              <w:t>081201</w:t>
            </w:r>
            <w:r>
              <w:rPr>
                <w:rFonts w:hint="eastAsia" w:ascii="华文仿宋" w:hAnsi="华文仿宋" w:eastAsia="华文仿宋"/>
                <w:sz w:val="24"/>
              </w:rPr>
              <w:t>）计算机软件与理论 （</w:t>
            </w:r>
            <w:r>
              <w:rPr>
                <w:rFonts w:ascii="华文仿宋" w:hAnsi="华文仿宋" w:eastAsia="华文仿宋"/>
                <w:sz w:val="24"/>
              </w:rPr>
              <w:t>081202</w:t>
            </w:r>
            <w:r>
              <w:rPr>
                <w:rFonts w:hint="eastAsia" w:ascii="华文仿宋" w:hAnsi="华文仿宋" w:eastAsia="华文仿宋"/>
                <w:sz w:val="24"/>
              </w:rPr>
              <w:t>）计算机应用技术（</w:t>
            </w:r>
            <w:r>
              <w:rPr>
                <w:rFonts w:ascii="华文仿宋" w:hAnsi="华文仿宋" w:eastAsia="华文仿宋"/>
                <w:sz w:val="24"/>
              </w:rPr>
              <w:t>081203</w:t>
            </w:r>
            <w:r>
              <w:rPr>
                <w:rFonts w:hint="eastAsia" w:ascii="华文仿宋" w:hAnsi="华文仿宋" w:eastAsia="华文仿宋"/>
                <w:sz w:val="24"/>
              </w:rPr>
              <w:t>）软件工程（</w:t>
            </w:r>
            <w:r>
              <w:rPr>
                <w:rFonts w:ascii="华文仿宋" w:hAnsi="华文仿宋" w:eastAsia="华文仿宋"/>
                <w:sz w:val="24"/>
              </w:rPr>
              <w:t>0835*</w:t>
            </w:r>
            <w:r>
              <w:rPr>
                <w:rFonts w:hint="eastAsia" w:ascii="华文仿宋" w:hAnsi="华文仿宋" w:eastAsia="华文仿宋"/>
                <w:sz w:val="24"/>
              </w:rPr>
              <w:t>）</w:t>
            </w:r>
          </w:p>
        </w:tc>
        <w:tc>
          <w:tcPr>
            <w:tcW w:w="1607" w:type="dxa"/>
            <w:vMerge w:val="continue"/>
            <w:noWrap w:val="0"/>
            <w:vAlign w:val="top"/>
          </w:tcPr>
          <w:p>
            <w:pPr>
              <w:widowControl/>
              <w:spacing w:line="240" w:lineRule="auto"/>
              <w:jc w:val="left"/>
              <w:rPr>
                <w:rFonts w:ascii="华文仿宋" w:hAnsi="华文仿宋" w:eastAsia="华文仿宋"/>
                <w:sz w:val="24"/>
              </w:rPr>
            </w:pPr>
          </w:p>
        </w:tc>
      </w:tr>
    </w:tbl>
    <w:p>
      <w:pPr>
        <w:widowControl/>
        <w:spacing w:line="600" w:lineRule="exact"/>
        <w:ind w:firstLine="640" w:firstLineChars="200"/>
        <w:rPr>
          <w:rFonts w:ascii="黑体" w:hAnsi="黑体" w:eastAsia="黑体"/>
          <w:bCs/>
          <w:kern w:val="0"/>
          <w:szCs w:val="32"/>
        </w:rPr>
      </w:pPr>
      <w:r>
        <w:rPr>
          <w:rFonts w:hint="eastAsia" w:ascii="黑体" w:hAnsi="黑体" w:eastAsia="黑体"/>
          <w:bCs/>
          <w:kern w:val="0"/>
          <w:szCs w:val="32"/>
        </w:rPr>
        <w:t>三、招聘的对象和条件</w:t>
      </w:r>
    </w:p>
    <w:p>
      <w:pPr>
        <w:widowControl/>
        <w:spacing w:line="600" w:lineRule="exact"/>
        <w:ind w:firstLine="640" w:firstLineChars="200"/>
        <w:rPr>
          <w:kern w:val="0"/>
          <w:szCs w:val="32"/>
        </w:rPr>
      </w:pPr>
      <w:r>
        <w:rPr>
          <w:rFonts w:hint="eastAsia"/>
          <w:kern w:val="0"/>
          <w:szCs w:val="32"/>
        </w:rPr>
        <w:t>普通高校2022届本科及以上毕业生（根据上级政策，2020届、2021届毕业生2年内未就业的可视作应届生）。年龄要求在35周岁以下（1986年11月3日之后出生）。</w:t>
      </w:r>
    </w:p>
    <w:p>
      <w:pPr>
        <w:widowControl/>
        <w:shd w:val="clear" w:color="auto" w:fill="FFFFFF"/>
        <w:spacing w:line="600" w:lineRule="exact"/>
        <w:ind w:firstLine="640" w:firstLineChars="200"/>
        <w:rPr>
          <w:color w:val="000000"/>
          <w:kern w:val="0"/>
          <w:szCs w:val="32"/>
        </w:rPr>
      </w:pPr>
      <w:r>
        <w:rPr>
          <w:rFonts w:hint="eastAsia"/>
          <w:color w:val="000000"/>
          <w:kern w:val="0"/>
          <w:szCs w:val="32"/>
          <w:shd w:val="clear" w:color="auto" w:fill="FFFFFF"/>
        </w:rPr>
        <w:t>要求如下：</w:t>
      </w:r>
    </w:p>
    <w:p>
      <w:pPr>
        <w:widowControl/>
        <w:spacing w:line="600" w:lineRule="exact"/>
        <w:ind w:firstLine="640" w:firstLineChars="200"/>
        <w:rPr>
          <w:kern w:val="0"/>
          <w:szCs w:val="32"/>
        </w:rPr>
      </w:pPr>
      <w:r>
        <w:rPr>
          <w:rFonts w:hint="eastAsia"/>
          <w:kern w:val="0"/>
          <w:szCs w:val="32"/>
        </w:rPr>
        <w:t>1.能忠诚党的教育事业，品行端正，遵纪守法，身心健康。</w:t>
      </w:r>
    </w:p>
    <w:p>
      <w:pPr>
        <w:widowControl/>
        <w:spacing w:line="600" w:lineRule="exact"/>
        <w:ind w:firstLine="640" w:firstLineChars="200"/>
        <w:rPr>
          <w:kern w:val="0"/>
          <w:szCs w:val="32"/>
        </w:rPr>
      </w:pPr>
      <w:r>
        <w:rPr>
          <w:rFonts w:hint="eastAsia"/>
          <w:kern w:val="0"/>
          <w:szCs w:val="32"/>
        </w:rPr>
        <w:t>2.具备与招聘岗位相一致的专业水平条件。</w:t>
      </w:r>
    </w:p>
    <w:p>
      <w:pPr>
        <w:widowControl/>
        <w:spacing w:line="600" w:lineRule="exact"/>
        <w:ind w:firstLine="640" w:firstLineChars="200"/>
        <w:rPr>
          <w:kern w:val="0"/>
          <w:szCs w:val="32"/>
        </w:rPr>
      </w:pPr>
      <w:r>
        <w:rPr>
          <w:rFonts w:hint="eastAsia"/>
          <w:kern w:val="0"/>
          <w:szCs w:val="32"/>
        </w:rPr>
        <w:t>3.具有教师的基本素质和教育教学潜能。</w:t>
      </w:r>
    </w:p>
    <w:p>
      <w:pPr>
        <w:widowControl/>
        <w:spacing w:line="600" w:lineRule="exact"/>
        <w:ind w:firstLine="640" w:firstLineChars="200"/>
        <w:rPr>
          <w:rFonts w:ascii="黑体" w:hAnsi="黑体" w:eastAsia="黑体"/>
          <w:bCs/>
          <w:kern w:val="0"/>
          <w:szCs w:val="32"/>
        </w:rPr>
      </w:pPr>
      <w:r>
        <w:rPr>
          <w:rFonts w:hint="eastAsia" w:ascii="黑体" w:hAnsi="黑体" w:eastAsia="黑体"/>
          <w:bCs/>
          <w:kern w:val="0"/>
          <w:szCs w:val="32"/>
        </w:rPr>
        <w:t>四、招聘办法及程序</w:t>
      </w:r>
    </w:p>
    <w:p>
      <w:pPr>
        <w:widowControl/>
        <w:spacing w:line="600" w:lineRule="exact"/>
        <w:ind w:firstLine="643" w:firstLineChars="200"/>
        <w:rPr>
          <w:rFonts w:ascii="仿宋_GB2312" w:hAnsi="黑体"/>
          <w:b/>
          <w:bCs/>
          <w:kern w:val="0"/>
          <w:szCs w:val="32"/>
        </w:rPr>
      </w:pPr>
      <w:r>
        <w:rPr>
          <w:rFonts w:hint="eastAsia" w:ascii="仿宋_GB2312" w:hAnsi="黑体"/>
          <w:b/>
          <w:bCs/>
          <w:kern w:val="0"/>
          <w:szCs w:val="32"/>
        </w:rPr>
        <w:t>1.报名和资格审查</w:t>
      </w:r>
    </w:p>
    <w:p>
      <w:pPr>
        <w:widowControl/>
        <w:spacing w:line="600" w:lineRule="exact"/>
        <w:ind w:firstLine="640" w:firstLineChars="200"/>
        <w:rPr>
          <w:rFonts w:ascii="仿宋_GB2312" w:hAnsi="CESI仿宋-GB2312" w:cs="CESI仿宋-GB2312"/>
          <w:kern w:val="0"/>
          <w:szCs w:val="32"/>
        </w:rPr>
      </w:pPr>
      <w:r>
        <w:rPr>
          <w:rFonts w:hint="eastAsia" w:ascii="仿宋_GB2312" w:hAnsi="CESI仿宋-GB2312" w:cs="CESI仿宋-GB2312"/>
          <w:kern w:val="0"/>
          <w:szCs w:val="32"/>
        </w:rPr>
        <w:t>（1）报名：所有考生均采用网络报名；时间：2021年11月4日-11月17日。</w:t>
      </w:r>
    </w:p>
    <w:p>
      <w:pPr>
        <w:widowControl/>
        <w:spacing w:line="600" w:lineRule="exact"/>
        <w:ind w:firstLine="640" w:firstLineChars="200"/>
        <w:jc w:val="center"/>
        <w:rPr>
          <w:rFonts w:ascii="仿宋_GB2312" w:hAnsi="CESI仿宋-GB2312" w:cs="CESI仿宋-GB2312"/>
          <w:kern w:val="0"/>
          <w:szCs w:val="32"/>
        </w:rPr>
      </w:pPr>
      <w:r>
        <w:rPr>
          <w:rFonts w:hint="eastAsia" w:ascii="仿宋_GB2312" w:hAnsi="CESI仿宋-GB2312" w:cs="CESI仿宋-GB2312"/>
          <w:kern w:val="0"/>
          <w:szCs w:val="32"/>
        </w:rPr>
        <w:t>绍兴市第一中学教师招聘登记</w:t>
      </w:r>
    </w:p>
    <w:p>
      <w:pPr>
        <w:widowControl/>
        <w:spacing w:line="600" w:lineRule="exact"/>
        <w:ind w:firstLine="640" w:firstLineChars="200"/>
        <w:jc w:val="center"/>
        <w:rPr>
          <w:rFonts w:ascii="仿宋_GB2312" w:hAnsi="CESI仿宋-GB2312" w:cs="CESI仿宋-GB2312"/>
          <w:kern w:val="0"/>
          <w:szCs w:val="32"/>
        </w:rPr>
      </w:pPr>
      <w:r>
        <w:rPr>
          <w:rFonts w:hint="eastAsia" w:ascii="仿宋_GB2312" w:hAnsi="CESI仿宋-GB2312" w:cs="CESI仿宋-GB2312"/>
          <w:kern w:val="0"/>
          <w:szCs w:val="32"/>
        </w:rPr>
        <w:t>用钉钉扫码填写表单</w:t>
      </w:r>
    </w:p>
    <w:p>
      <w:pPr>
        <w:widowControl/>
        <w:spacing w:line="560" w:lineRule="exact"/>
        <w:ind w:firstLine="640" w:firstLineChars="200"/>
        <w:jc w:val="center"/>
        <w:rPr>
          <w:rFonts w:ascii="仿宋" w:hAnsi="仿宋" w:eastAsia="仿宋" w:cs="仿宋"/>
          <w:kern w:val="0"/>
          <w:szCs w:val="32"/>
        </w:rPr>
      </w:pPr>
      <w:r>
        <w:rPr>
          <w:rFonts w:hint="eastAsia" w:ascii="仿宋" w:hAnsi="仿宋" w:eastAsia="仿宋" w:cs="仿宋"/>
          <w:kern w:val="0"/>
          <w:szCs w:val="32"/>
        </w:rPr>
        <w:drawing>
          <wp:anchor distT="0" distB="0" distL="114300" distR="114300" simplePos="0" relativeHeight="251658240" behindDoc="0" locked="0" layoutInCell="1" allowOverlap="1">
            <wp:simplePos x="0" y="0"/>
            <wp:positionH relativeFrom="column">
              <wp:posOffset>1669415</wp:posOffset>
            </wp:positionH>
            <wp:positionV relativeFrom="paragraph">
              <wp:posOffset>83185</wp:posOffset>
            </wp:positionV>
            <wp:extent cx="2258060" cy="2808605"/>
            <wp:effectExtent l="0" t="0" r="8890" b="10795"/>
            <wp:wrapTopAndBottom/>
            <wp:docPr id="25" name="图片 2" descr="lQLPDhrUm7NhhivNAQDMvbBTik4c1pBWogGJlIChgBkA_189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lQLPDhrUm7NhhivNAQDMvbBTik4c1pBWogGJlIChgBkA_189_256"/>
                    <pic:cNvPicPr>
                      <a:picLocks noChangeAspect="1"/>
                    </pic:cNvPicPr>
                  </pic:nvPicPr>
                  <pic:blipFill>
                    <a:blip r:embed="rId10"/>
                    <a:stretch>
                      <a:fillRect/>
                    </a:stretch>
                  </pic:blipFill>
                  <pic:spPr>
                    <a:xfrm>
                      <a:off x="0" y="0"/>
                      <a:ext cx="2258060" cy="2808605"/>
                    </a:xfrm>
                    <a:prstGeom prst="rect">
                      <a:avLst/>
                    </a:prstGeom>
                    <a:noFill/>
                    <a:ln>
                      <a:noFill/>
                    </a:ln>
                  </pic:spPr>
                </pic:pic>
              </a:graphicData>
            </a:graphic>
          </wp:anchor>
        </w:drawing>
      </w:r>
      <w:r>
        <w:rPr>
          <w:rFonts w:hint="eastAsia" w:ascii="仿宋" w:hAnsi="仿宋" w:eastAsia="仿宋" w:cs="仿宋"/>
          <w:kern w:val="0"/>
          <w:szCs w:val="32"/>
        </w:rPr>
        <w:t>（钉钉二维码）</w:t>
      </w:r>
    </w:p>
    <w:p>
      <w:pPr>
        <w:widowControl/>
        <w:spacing w:line="600" w:lineRule="exact"/>
        <w:ind w:firstLine="640" w:firstLineChars="200"/>
        <w:rPr>
          <w:kern w:val="0"/>
          <w:szCs w:val="32"/>
        </w:rPr>
      </w:pPr>
      <w:r>
        <w:rPr>
          <w:kern w:val="0"/>
          <w:szCs w:val="32"/>
        </w:rPr>
        <w:t>考生可登陆绍兴市第一中学的学校网站（www.sxyz.net）了解招聘信息</w:t>
      </w:r>
      <w:r>
        <w:rPr>
          <w:rFonts w:hint="eastAsia"/>
          <w:kern w:val="0"/>
          <w:szCs w:val="32"/>
        </w:rPr>
        <w:t>，</w:t>
      </w:r>
      <w:r>
        <w:rPr>
          <w:kern w:val="0"/>
          <w:szCs w:val="32"/>
        </w:rPr>
        <w:t>并在线钉钉扫码登记（二维码），填写《绍兴市第一中学2022年教师招聘报名表》（见附件1）。报名时需提供相关资料原件的扫描件，打包后上传，逾期不再补交。材料范围要求如下：</w:t>
      </w:r>
    </w:p>
    <w:p>
      <w:pPr>
        <w:widowControl/>
        <w:spacing w:line="600" w:lineRule="exact"/>
        <w:ind w:firstLine="640" w:firstLineChars="200"/>
        <w:rPr>
          <w:kern w:val="0"/>
          <w:szCs w:val="32"/>
        </w:rPr>
      </w:pPr>
      <w:r>
        <w:rPr>
          <w:kern w:val="0"/>
          <w:szCs w:val="32"/>
        </w:rPr>
        <w:t>本人身份证、学生证、学历学位证书（2020届、2021届毕业生提供），2022届毕业生提供高校核发的就业推荐表、教育部学生司制发的《全国普通高校毕业生就业协议书》(省外高校可持省级教育行政部门制发的《普通高校毕业生就业协议书》，个人在高校期间的成绩证明以及荣获优秀毕业生、三好学生等荣誉和获得各类奖学金(含学子英才奖)、竞赛等奖项证书的扫描件，个人近期一寸免冠照片等。</w:t>
      </w:r>
    </w:p>
    <w:p>
      <w:pPr>
        <w:widowControl/>
        <w:numPr>
          <w:ilvl w:val="0"/>
          <w:numId w:val="1"/>
        </w:numPr>
        <w:spacing w:line="600" w:lineRule="exact"/>
        <w:ind w:firstLine="640" w:firstLineChars="200"/>
        <w:rPr>
          <w:kern w:val="0"/>
          <w:szCs w:val="32"/>
        </w:rPr>
      </w:pPr>
      <w:r>
        <w:rPr>
          <w:kern w:val="0"/>
          <w:szCs w:val="32"/>
        </w:rPr>
        <w:t>资格审查：学校对应聘人员进行资格条件审查，确定入围面试人员名单。报名日期截止后一周内在学校网站公布入围参加考试人员名单。入围人员与招聘人数原则上不低于3:1（如低于3:1，由学校招聘工作领导小组研究，报市教育局和市人力社保局同意，可适当降低招聘比例或核减岗位直至取消）。如遇规定以外的特殊情况，由学校招聘工作领导小组研究决定。</w:t>
      </w:r>
    </w:p>
    <w:p>
      <w:pPr>
        <w:widowControl/>
        <w:spacing w:line="600" w:lineRule="exact"/>
        <w:ind w:firstLine="643" w:firstLineChars="200"/>
        <w:rPr>
          <w:rFonts w:hint="eastAsia" w:ascii="仿宋_GB2312" w:hAnsi="CESI仿宋-GB2312" w:cs="CESI仿宋-GB2312"/>
          <w:b/>
          <w:kern w:val="0"/>
          <w:szCs w:val="32"/>
        </w:rPr>
      </w:pPr>
      <w:r>
        <w:rPr>
          <w:rFonts w:hint="eastAsia" w:ascii="仿宋_GB2312" w:hAnsi="CESI仿宋-GB2312" w:cs="CESI仿宋-GB2312"/>
          <w:b/>
          <w:kern w:val="0"/>
          <w:szCs w:val="32"/>
        </w:rPr>
        <w:t>2.面试考核</w:t>
      </w:r>
    </w:p>
    <w:p>
      <w:pPr>
        <w:widowControl/>
        <w:spacing w:line="600" w:lineRule="exact"/>
        <w:ind w:firstLine="640" w:firstLineChars="200"/>
        <w:rPr>
          <w:rFonts w:hint="eastAsia" w:ascii="仿宋_GB2312" w:hAnsi="CESI仿宋-GB2312" w:cs="CESI仿宋-GB2312"/>
          <w:kern w:val="0"/>
          <w:szCs w:val="32"/>
        </w:rPr>
      </w:pPr>
      <w:r>
        <w:rPr>
          <w:rFonts w:hint="eastAsia" w:ascii="仿宋_GB2312" w:hAnsi="CESI仿宋-GB2312" w:cs="CESI仿宋-GB2312"/>
          <w:kern w:val="0"/>
          <w:szCs w:val="32"/>
        </w:rPr>
        <w:t>面试由学校组织实施，主要测试应聘者综合素养和教育教学实际能力(包括专业知识、课堂教学、操作技能等)，具体方式、时间和地点详见面试须知（另行通知）。面试报到，学校根据报名表、身份证确认考生身份。</w:t>
      </w:r>
    </w:p>
    <w:p>
      <w:pPr>
        <w:widowControl/>
        <w:spacing w:line="600" w:lineRule="exact"/>
        <w:ind w:firstLine="643" w:firstLineChars="200"/>
        <w:rPr>
          <w:rFonts w:hint="eastAsia" w:ascii="仿宋_GB2312" w:hAnsi="CESI仿宋-GB2312" w:cs="CESI仿宋-GB2312"/>
          <w:b/>
          <w:kern w:val="0"/>
          <w:szCs w:val="32"/>
        </w:rPr>
      </w:pPr>
      <w:r>
        <w:rPr>
          <w:rFonts w:hint="eastAsia" w:ascii="仿宋_GB2312" w:hAnsi="CESI仿宋-GB2312" w:cs="CESI仿宋-GB2312"/>
          <w:b/>
          <w:kern w:val="0"/>
          <w:szCs w:val="32"/>
        </w:rPr>
        <w:t>3.体检</w:t>
      </w:r>
    </w:p>
    <w:p>
      <w:pPr>
        <w:adjustRightInd w:val="0"/>
        <w:snapToGrid w:val="0"/>
        <w:spacing w:line="600" w:lineRule="exact"/>
        <w:ind w:firstLine="640" w:firstLineChars="200"/>
        <w:rPr>
          <w:kern w:val="0"/>
          <w:szCs w:val="32"/>
        </w:rPr>
      </w:pPr>
      <w:r>
        <w:rPr>
          <w:kern w:val="0"/>
          <w:szCs w:val="32"/>
        </w:rPr>
        <w:t>（1）公布参加体检人员名单。根据面试考核综合结果从高分到低分按照招聘计划1∶1确定参加体检人员名单。具体成绩和体检名单详见学校官网公告。考生在体检前确认放弃的，可进行依次递补。</w:t>
      </w:r>
    </w:p>
    <w:p>
      <w:pPr>
        <w:adjustRightInd w:val="0"/>
        <w:snapToGrid w:val="0"/>
        <w:spacing w:line="600" w:lineRule="exact"/>
        <w:ind w:firstLine="640" w:firstLineChars="200"/>
        <w:rPr>
          <w:kern w:val="0"/>
          <w:szCs w:val="32"/>
        </w:rPr>
      </w:pPr>
      <w:r>
        <w:rPr>
          <w:kern w:val="0"/>
          <w:szCs w:val="32"/>
        </w:rPr>
        <w:t>（2）参加体检。考生根据公示的体检名单在规定时间内向学校报到，由学校统一组织体检，体检费用由考生自理，体检时间和地点另行通知。不在规定时间内参加体检者，按自动放弃处理，缺额不再增补。</w:t>
      </w:r>
    </w:p>
    <w:p>
      <w:pPr>
        <w:adjustRightInd w:val="0"/>
        <w:snapToGrid w:val="0"/>
        <w:spacing w:line="600" w:lineRule="exact"/>
        <w:ind w:firstLine="640" w:firstLineChars="200"/>
        <w:rPr>
          <w:kern w:val="0"/>
          <w:szCs w:val="32"/>
        </w:rPr>
      </w:pPr>
      <w:r>
        <w:rPr>
          <w:kern w:val="0"/>
          <w:szCs w:val="32"/>
        </w:rPr>
        <w:t>体检标准参照《人力资源社会保障部国家卫生计生委国家公务员局关于修订&lt;公务员录用体检通用标准（试行）&gt;及&lt;公务员录用体检操作手册（试行）&gt;有关内容的通知》（人社部发〔2016〕140号）执行。首次体检不合格，本人可在接到体检结论通知之日起7日内提出复检申请，复检只能进行一次，体检结果以复检结论为准。复检仍不合格，取消聘用资格，缺额不再增补。体检合格，进入考察程序。</w:t>
      </w:r>
    </w:p>
    <w:p>
      <w:pPr>
        <w:adjustRightInd w:val="0"/>
        <w:snapToGrid w:val="0"/>
        <w:spacing w:line="600" w:lineRule="exact"/>
        <w:ind w:firstLine="643" w:firstLineChars="200"/>
        <w:rPr>
          <w:b/>
          <w:kern w:val="0"/>
          <w:szCs w:val="32"/>
        </w:rPr>
      </w:pPr>
      <w:r>
        <w:rPr>
          <w:b/>
          <w:kern w:val="0"/>
          <w:szCs w:val="32"/>
        </w:rPr>
        <w:t>4.考察</w:t>
      </w:r>
    </w:p>
    <w:p>
      <w:pPr>
        <w:adjustRightInd w:val="0"/>
        <w:snapToGrid w:val="0"/>
        <w:spacing w:line="600" w:lineRule="exact"/>
        <w:ind w:firstLine="640" w:firstLineChars="200"/>
        <w:rPr>
          <w:kern w:val="0"/>
          <w:szCs w:val="32"/>
        </w:rPr>
      </w:pPr>
      <w:r>
        <w:rPr>
          <w:kern w:val="0"/>
          <w:szCs w:val="32"/>
        </w:rPr>
        <w:t>考察工作由学校参照《公务员录用考察办法（试行）》及《浙江省公务员录用考察工作细则（试行）》规定执行，考察中发现不符合招聘要求的，取消聘用资格，缺额不再增补。考察合格，进入公示程序。</w:t>
      </w:r>
    </w:p>
    <w:p>
      <w:pPr>
        <w:adjustRightInd w:val="0"/>
        <w:snapToGrid w:val="0"/>
        <w:spacing w:line="600" w:lineRule="exact"/>
        <w:ind w:firstLine="643" w:firstLineChars="200"/>
        <w:rPr>
          <w:b/>
          <w:kern w:val="0"/>
          <w:szCs w:val="32"/>
        </w:rPr>
      </w:pPr>
      <w:r>
        <w:rPr>
          <w:b/>
          <w:kern w:val="0"/>
          <w:szCs w:val="32"/>
        </w:rPr>
        <w:t>5.公示</w:t>
      </w:r>
    </w:p>
    <w:p>
      <w:pPr>
        <w:adjustRightInd w:val="0"/>
        <w:snapToGrid w:val="0"/>
        <w:spacing w:line="600" w:lineRule="exact"/>
        <w:ind w:firstLine="640" w:firstLineChars="200"/>
        <w:rPr>
          <w:kern w:val="0"/>
          <w:szCs w:val="32"/>
        </w:rPr>
      </w:pPr>
      <w:r>
        <w:rPr>
          <w:kern w:val="0"/>
          <w:szCs w:val="32"/>
        </w:rPr>
        <w:t>拟聘用人员名单上报市教育局，经市教育局核准后在网上进行为期7天的公示。公示期满后，按规定程序办理正式签约聘用手续。公示期间有反映的，经核实有不适宜从教的情况，不予聘用，缺额不再增补。</w:t>
      </w:r>
    </w:p>
    <w:p>
      <w:pPr>
        <w:adjustRightInd w:val="0"/>
        <w:snapToGrid w:val="0"/>
        <w:spacing w:line="600" w:lineRule="exact"/>
        <w:ind w:firstLine="643" w:firstLineChars="200"/>
        <w:rPr>
          <w:b/>
          <w:kern w:val="0"/>
          <w:szCs w:val="32"/>
        </w:rPr>
      </w:pPr>
      <w:r>
        <w:rPr>
          <w:b/>
          <w:kern w:val="0"/>
          <w:szCs w:val="32"/>
        </w:rPr>
        <w:t>6.聘用</w:t>
      </w:r>
    </w:p>
    <w:p>
      <w:pPr>
        <w:widowControl/>
        <w:spacing w:line="600" w:lineRule="exact"/>
        <w:ind w:firstLine="640" w:firstLineChars="200"/>
        <w:rPr>
          <w:kern w:val="0"/>
          <w:szCs w:val="32"/>
        </w:rPr>
      </w:pPr>
      <w:r>
        <w:rPr>
          <w:color w:val="000000"/>
          <w:kern w:val="0"/>
          <w:szCs w:val="32"/>
          <w:shd w:val="clear" w:color="auto" w:fill="FFFFFF"/>
          <w:lang w:bidi="ar"/>
        </w:rPr>
        <w:t>2022年7月30日之前须持毕业证书、学位证书（国&lt;境&gt;外毕业生持国家教育部中国留学服务中心学历、学位认证证书）、报到证报到办理入职手续。</w:t>
      </w:r>
      <w:r>
        <w:rPr>
          <w:kern w:val="0"/>
          <w:szCs w:val="32"/>
        </w:rPr>
        <w:t>逾期未取得上述证书或不报到者视作自动放弃，不再递补。</w:t>
      </w:r>
    </w:p>
    <w:p>
      <w:pPr>
        <w:adjustRightInd w:val="0"/>
        <w:snapToGrid w:val="0"/>
        <w:spacing w:line="600" w:lineRule="exact"/>
        <w:ind w:firstLine="640" w:firstLineChars="200"/>
        <w:rPr>
          <w:kern w:val="0"/>
          <w:szCs w:val="32"/>
        </w:rPr>
      </w:pPr>
      <w:r>
        <w:rPr>
          <w:kern w:val="0"/>
          <w:szCs w:val="32"/>
        </w:rPr>
        <w:t>严格“持证上岗”。入职后，按规定实行一年试用期制度。试用期包括在聘用合同期限内。试用期满考核合格的，予以正式聘用；考核不合格，取消聘用。</w:t>
      </w:r>
    </w:p>
    <w:p>
      <w:pPr>
        <w:adjustRightInd w:val="0"/>
        <w:snapToGrid w:val="0"/>
        <w:spacing w:line="600" w:lineRule="exact"/>
        <w:ind w:firstLine="643" w:firstLineChars="200"/>
        <w:rPr>
          <w:b/>
          <w:kern w:val="0"/>
          <w:szCs w:val="32"/>
        </w:rPr>
      </w:pPr>
      <w:r>
        <w:rPr>
          <w:b/>
          <w:kern w:val="0"/>
          <w:szCs w:val="32"/>
        </w:rPr>
        <w:t>7.其他</w:t>
      </w:r>
    </w:p>
    <w:p>
      <w:pPr>
        <w:adjustRightInd w:val="0"/>
        <w:snapToGrid w:val="0"/>
        <w:spacing w:line="600" w:lineRule="exact"/>
        <w:ind w:firstLine="640" w:firstLineChars="200"/>
        <w:rPr>
          <w:kern w:val="0"/>
          <w:szCs w:val="32"/>
        </w:rPr>
      </w:pPr>
      <w:r>
        <w:rPr>
          <w:kern w:val="0"/>
          <w:szCs w:val="32"/>
        </w:rPr>
        <w:t>(1)学校成立教师招聘工作监督小组，进行全程监督，同时接受市纪委市监委驻市教育局纪检监察组、市人力社保局、市教育局的监督，对违反招考纪律人员，按有关规定严肃处理。监督电话：0575-85338080。</w:t>
      </w:r>
    </w:p>
    <w:p>
      <w:pPr>
        <w:adjustRightInd w:val="0"/>
        <w:snapToGrid w:val="0"/>
        <w:spacing w:line="600" w:lineRule="exact"/>
        <w:ind w:firstLine="640" w:firstLineChars="200"/>
        <w:rPr>
          <w:kern w:val="0"/>
          <w:szCs w:val="32"/>
        </w:rPr>
      </w:pPr>
      <w:r>
        <w:rPr>
          <w:kern w:val="0"/>
          <w:szCs w:val="32"/>
        </w:rPr>
        <w:t>(2)资格审查贯穿招聘全过程。凡大学期间受过党纪校纪处分的；报到时无毕业证书的；聘用人员的人事档案审核后发现提供的相关证件、材料有弄虚作假行为等，不予聘用。已经聘用的取消聘用资格，缺额不再增补。</w:t>
      </w:r>
    </w:p>
    <w:p>
      <w:pPr>
        <w:widowControl/>
        <w:adjustRightInd w:val="0"/>
        <w:snapToGrid w:val="0"/>
        <w:spacing w:line="600" w:lineRule="exact"/>
        <w:ind w:firstLine="640" w:firstLineChars="200"/>
        <w:rPr>
          <w:kern w:val="0"/>
          <w:szCs w:val="32"/>
        </w:rPr>
      </w:pPr>
      <w:r>
        <w:rPr>
          <w:kern w:val="0"/>
          <w:szCs w:val="32"/>
        </w:rPr>
        <w:t>(3)聘用后执行服务期制度，新聘用人员在本校服务年限未满五年的不得申请调离。</w:t>
      </w:r>
    </w:p>
    <w:p>
      <w:pPr>
        <w:widowControl/>
        <w:adjustRightInd w:val="0"/>
        <w:snapToGrid w:val="0"/>
        <w:spacing w:line="600" w:lineRule="exact"/>
        <w:ind w:firstLine="640" w:firstLineChars="200"/>
        <w:rPr>
          <w:kern w:val="0"/>
          <w:szCs w:val="32"/>
        </w:rPr>
      </w:pPr>
      <w:r>
        <w:rPr>
          <w:kern w:val="0"/>
          <w:szCs w:val="32"/>
        </w:rPr>
        <w:t>(4)其他未尽事宜由绍兴市教育局教师招聘工作领导小组统一解释。</w:t>
      </w:r>
    </w:p>
    <w:p>
      <w:pPr>
        <w:widowControl/>
        <w:adjustRightInd w:val="0"/>
        <w:snapToGrid w:val="0"/>
        <w:spacing w:line="600" w:lineRule="exact"/>
        <w:ind w:firstLine="640" w:firstLineChars="200"/>
        <w:rPr>
          <w:kern w:val="0"/>
          <w:szCs w:val="32"/>
        </w:rPr>
      </w:pPr>
      <w:r>
        <w:rPr>
          <w:kern w:val="0"/>
          <w:szCs w:val="32"/>
        </w:rPr>
        <w:t>(5)本次公开招聘咨询电话：0575—85338009（费老师）、85352795（刘老师）。</w:t>
      </w:r>
    </w:p>
    <w:p>
      <w:pPr>
        <w:widowControl/>
        <w:adjustRightInd w:val="0"/>
        <w:snapToGrid w:val="0"/>
        <w:spacing w:line="600" w:lineRule="exact"/>
        <w:ind w:firstLine="640" w:firstLineChars="200"/>
        <w:rPr>
          <w:kern w:val="0"/>
          <w:szCs w:val="32"/>
        </w:rPr>
      </w:pPr>
    </w:p>
    <w:p>
      <w:pPr>
        <w:widowControl/>
        <w:adjustRightInd w:val="0"/>
        <w:snapToGrid w:val="0"/>
        <w:spacing w:line="600" w:lineRule="exact"/>
        <w:ind w:firstLine="640" w:firstLineChars="200"/>
        <w:rPr>
          <w:kern w:val="0"/>
          <w:szCs w:val="32"/>
        </w:rPr>
      </w:pPr>
    </w:p>
    <w:p>
      <w:pPr>
        <w:widowControl/>
        <w:adjustRightInd w:val="0"/>
        <w:snapToGrid w:val="0"/>
        <w:spacing w:line="600" w:lineRule="exact"/>
        <w:ind w:firstLine="640" w:firstLineChars="200"/>
        <w:rPr>
          <w:kern w:val="0"/>
          <w:szCs w:val="32"/>
        </w:rPr>
      </w:pPr>
    </w:p>
    <w:p>
      <w:pPr>
        <w:widowControl/>
        <w:adjustRightInd w:val="0"/>
        <w:snapToGrid w:val="0"/>
        <w:spacing w:line="600" w:lineRule="exact"/>
        <w:ind w:firstLine="4160" w:firstLineChars="1300"/>
        <w:jc w:val="right"/>
        <w:rPr>
          <w:kern w:val="0"/>
          <w:szCs w:val="32"/>
        </w:rPr>
      </w:pPr>
      <w:r>
        <w:rPr>
          <w:kern w:val="0"/>
          <w:szCs w:val="32"/>
        </w:rPr>
        <w:t xml:space="preserve">绍兴市第一中学  </w:t>
      </w:r>
    </w:p>
    <w:p>
      <w:pPr>
        <w:widowControl/>
        <w:adjustRightInd w:val="0"/>
        <w:snapToGrid w:val="0"/>
        <w:spacing w:line="600" w:lineRule="exact"/>
        <w:ind w:firstLine="6400" w:firstLineChars="2000"/>
        <w:rPr>
          <w:kern w:val="0"/>
          <w:szCs w:val="32"/>
        </w:rPr>
      </w:pPr>
      <w:r>
        <w:rPr>
          <w:kern w:val="0"/>
          <w:szCs w:val="32"/>
        </w:rPr>
        <w:t>2021年11月3日</w:t>
      </w:r>
    </w:p>
    <w:p>
      <w:pPr>
        <w:jc w:val="center"/>
        <w:rPr>
          <w:szCs w:val="32"/>
        </w:rPr>
      </w:pP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szCs w:val="32"/>
        </w:rPr>
      </w:pPr>
    </w:p>
    <w:p>
      <w:pPr>
        <w:widowControl/>
        <w:spacing w:line="440" w:lineRule="exact"/>
        <w:rPr>
          <w:rFonts w:eastAsia="黑体"/>
          <w:kern w:val="0"/>
          <w:szCs w:val="32"/>
        </w:rPr>
      </w:pPr>
      <w:r>
        <w:rPr>
          <w:rFonts w:hAnsi="黑体" w:eastAsia="黑体"/>
          <w:kern w:val="0"/>
          <w:szCs w:val="32"/>
        </w:rPr>
        <w:t>附件</w:t>
      </w:r>
      <w:r>
        <w:rPr>
          <w:rFonts w:eastAsia="黑体"/>
          <w:kern w:val="0"/>
          <w:szCs w:val="32"/>
        </w:rPr>
        <w:t>1</w:t>
      </w:r>
    </w:p>
    <w:p>
      <w:pPr>
        <w:widowControl/>
        <w:spacing w:before="100" w:beforeAutospacing="1" w:after="100" w:afterAutospacing="1" w:line="300" w:lineRule="exact"/>
        <w:jc w:val="center"/>
        <w:rPr>
          <w:rFonts w:hint="eastAsia" w:ascii="方正小标宋简体" w:hAnsi="黑体" w:eastAsia="方正小标宋简体" w:cs="黑体"/>
          <w:bCs/>
          <w:kern w:val="0"/>
          <w:sz w:val="30"/>
          <w:szCs w:val="30"/>
        </w:rPr>
      </w:pPr>
      <w:r>
        <w:rPr>
          <w:rFonts w:hint="eastAsia" w:ascii="方正小标宋简体" w:hAnsi="黑体" w:eastAsia="方正小标宋简体" w:cs="黑体"/>
          <w:bCs/>
          <w:kern w:val="0"/>
          <w:sz w:val="30"/>
          <w:szCs w:val="30"/>
        </w:rPr>
        <w:t>绍兴市第一中学2022年教师招聘报名材料</w:t>
      </w:r>
    </w:p>
    <w:p>
      <w:pPr>
        <w:widowControl/>
        <w:spacing w:before="100" w:beforeAutospacing="1" w:after="100" w:afterAutospacing="1" w:line="300" w:lineRule="exact"/>
        <w:jc w:val="center"/>
        <w:rPr>
          <w:rFonts w:hint="eastAsia" w:ascii="方正小标宋简体" w:hAnsi="黑体" w:eastAsia="方正小标宋简体" w:cs="黑体"/>
          <w:bCs/>
          <w:kern w:val="0"/>
          <w:sz w:val="30"/>
          <w:szCs w:val="30"/>
        </w:rPr>
      </w:pPr>
      <w:r>
        <w:rPr>
          <w:rFonts w:hint="eastAsia" w:ascii="方正小标宋简体" w:hAnsi="黑体" w:eastAsia="方正小标宋简体" w:cs="黑体"/>
          <w:bCs/>
          <w:kern w:val="0"/>
          <w:sz w:val="30"/>
          <w:szCs w:val="30"/>
        </w:rPr>
        <w:t>（一）招聘报名表</w:t>
      </w:r>
    </w:p>
    <w:p>
      <w:pPr>
        <w:widowControl/>
        <w:spacing w:before="100" w:beforeAutospacing="1" w:after="100" w:afterAutospacing="1" w:line="300" w:lineRule="exact"/>
        <w:ind w:hanging="420"/>
        <w:rPr>
          <w:rFonts w:ascii="宋体" w:hAnsi="宋体" w:eastAsia="宋体" w:cs="宋体"/>
          <w:kern w:val="0"/>
          <w:sz w:val="24"/>
          <w:szCs w:val="20"/>
        </w:rPr>
      </w:pPr>
      <w:r>
        <w:rPr>
          <w:rFonts w:hint="eastAsia" w:ascii="仿宋" w:hAnsi="仿宋" w:eastAsia="仿宋" w:cs="宋体"/>
          <w:kern w:val="0"/>
          <w:sz w:val="24"/>
          <w:szCs w:val="20"/>
        </w:rPr>
        <w:t>报考学科（岗位）：</w:t>
      </w:r>
    </w:p>
    <w:tbl>
      <w:tblPr>
        <w:tblStyle w:val="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1"/>
        <w:gridCol w:w="1732"/>
        <w:gridCol w:w="484"/>
        <w:gridCol w:w="500"/>
        <w:gridCol w:w="717"/>
        <w:gridCol w:w="275"/>
        <w:gridCol w:w="993"/>
        <w:gridCol w:w="143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137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仿宋" w:hAnsi="仿宋" w:eastAsia="仿宋" w:cs="宋体"/>
                <w:kern w:val="0"/>
                <w:sz w:val="24"/>
                <w:szCs w:val="20"/>
              </w:rPr>
              <w:t xml:space="preserve">姓 </w:t>
            </w:r>
            <w:r>
              <w:rPr>
                <w:rFonts w:hint="eastAsia" w:ascii="宋体" w:hAnsi="宋体" w:eastAsia="宋体" w:cs="宋体"/>
                <w:kern w:val="0"/>
                <w:sz w:val="24"/>
                <w:szCs w:val="20"/>
              </w:rPr>
              <w:t> </w:t>
            </w:r>
            <w:r>
              <w:rPr>
                <w:rFonts w:hint="eastAsia" w:ascii="仿宋" w:hAnsi="仿宋" w:eastAsia="仿宋" w:cs="宋体"/>
                <w:kern w:val="0"/>
                <w:sz w:val="24"/>
                <w:szCs w:val="20"/>
              </w:rPr>
              <w:t>名</w:t>
            </w:r>
          </w:p>
        </w:tc>
        <w:tc>
          <w:tcPr>
            <w:tcW w:w="2216"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tc>
        <w:tc>
          <w:tcPr>
            <w:tcW w:w="1217"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仿宋" w:hAnsi="仿宋" w:eastAsia="仿宋" w:cs="宋体"/>
                <w:kern w:val="0"/>
                <w:sz w:val="24"/>
                <w:szCs w:val="20"/>
              </w:rPr>
              <w:t xml:space="preserve">性 </w:t>
            </w:r>
            <w:r>
              <w:rPr>
                <w:rFonts w:hint="eastAsia" w:ascii="宋体" w:hAnsi="宋体" w:eastAsia="宋体" w:cs="宋体"/>
                <w:kern w:val="0"/>
                <w:sz w:val="24"/>
                <w:szCs w:val="20"/>
              </w:rPr>
              <w:t> </w:t>
            </w:r>
            <w:r>
              <w:rPr>
                <w:rFonts w:hint="eastAsia" w:ascii="仿宋" w:hAnsi="仿宋" w:eastAsia="仿宋" w:cs="宋体"/>
                <w:kern w:val="0"/>
                <w:sz w:val="24"/>
                <w:szCs w:val="20"/>
              </w:rPr>
              <w:t>别</w:t>
            </w:r>
          </w:p>
        </w:tc>
        <w:tc>
          <w:tcPr>
            <w:tcW w:w="2698" w:type="dxa"/>
            <w:gridSpan w:val="3"/>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tc>
        <w:tc>
          <w:tcPr>
            <w:tcW w:w="1890" w:type="dxa"/>
            <w:vMerge w:val="restart"/>
            <w:noWrap w:val="0"/>
            <w:tcMar>
              <w:top w:w="0" w:type="dxa"/>
              <w:left w:w="105" w:type="dxa"/>
              <w:bottom w:w="0" w:type="dxa"/>
              <w:right w:w="105" w:type="dxa"/>
            </w:tcMar>
            <w:vAlign w:val="center"/>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宋体" w:hAnsi="宋体" w:eastAsia="宋体" w:cs="宋体"/>
                <w:kern w:val="0"/>
                <w:sz w:val="24"/>
                <w:szCs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137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出生日期</w:t>
            </w:r>
          </w:p>
        </w:tc>
        <w:tc>
          <w:tcPr>
            <w:tcW w:w="2216" w:type="dxa"/>
            <w:gridSpan w:val="2"/>
            <w:noWrap w:val="0"/>
            <w:tcMar>
              <w:top w:w="0" w:type="dxa"/>
              <w:left w:w="105" w:type="dxa"/>
              <w:bottom w:w="0" w:type="dxa"/>
              <w:right w:w="105" w:type="dxa"/>
            </w:tcMar>
            <w:vAlign w:val="top"/>
          </w:tcPr>
          <w:p>
            <w:pPr>
              <w:widowControl/>
              <w:spacing w:line="440" w:lineRule="exact"/>
              <w:jc w:val="center"/>
              <w:rPr>
                <w:rFonts w:ascii="Arial" w:hAnsi="Arial" w:eastAsia="微软雅黑" w:cs="Arial"/>
                <w:kern w:val="0"/>
                <w:sz w:val="18"/>
                <w:szCs w:val="18"/>
              </w:rPr>
            </w:pPr>
          </w:p>
        </w:tc>
        <w:tc>
          <w:tcPr>
            <w:tcW w:w="1217"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 xml:space="preserve">民 </w:t>
            </w:r>
            <w:r>
              <w:rPr>
                <w:rFonts w:hint="eastAsia" w:ascii="宋体" w:hAnsi="宋体" w:eastAsia="宋体" w:cs="宋体"/>
                <w:kern w:val="0"/>
                <w:sz w:val="24"/>
                <w:szCs w:val="20"/>
              </w:rPr>
              <w:t> </w:t>
            </w:r>
            <w:r>
              <w:rPr>
                <w:rFonts w:hint="eastAsia" w:ascii="仿宋" w:hAnsi="仿宋" w:eastAsia="仿宋" w:cs="宋体"/>
                <w:kern w:val="0"/>
                <w:sz w:val="24"/>
                <w:szCs w:val="20"/>
              </w:rPr>
              <w:t>族</w:t>
            </w:r>
          </w:p>
        </w:tc>
        <w:tc>
          <w:tcPr>
            <w:tcW w:w="2698" w:type="dxa"/>
            <w:gridSpan w:val="3"/>
            <w:noWrap w:val="0"/>
            <w:tcMar>
              <w:top w:w="0" w:type="dxa"/>
              <w:left w:w="105" w:type="dxa"/>
              <w:bottom w:w="0" w:type="dxa"/>
              <w:right w:w="105" w:type="dxa"/>
            </w:tcMar>
            <w:vAlign w:val="top"/>
          </w:tcPr>
          <w:p>
            <w:pPr>
              <w:widowControl/>
              <w:spacing w:line="440" w:lineRule="exact"/>
              <w:jc w:val="center"/>
              <w:rPr>
                <w:rFonts w:ascii="Arial" w:hAnsi="Arial" w:eastAsia="微软雅黑" w:cs="Arial"/>
                <w:kern w:val="0"/>
                <w:sz w:val="18"/>
                <w:szCs w:val="18"/>
              </w:rPr>
            </w:pPr>
          </w:p>
        </w:tc>
        <w:tc>
          <w:tcPr>
            <w:tcW w:w="1890" w:type="dxa"/>
            <w:vMerge w:val="continue"/>
            <w:noWrap w:val="0"/>
            <w:tcMar>
              <w:top w:w="0" w:type="dxa"/>
              <w:left w:w="105" w:type="dxa"/>
              <w:bottom w:w="0" w:type="dxa"/>
              <w:right w:w="105" w:type="dxa"/>
            </w:tcMar>
            <w:vAlign w:val="center"/>
          </w:tcPr>
          <w:p>
            <w:pPr>
              <w:widowControl/>
              <w:spacing w:before="100" w:beforeAutospacing="1" w:after="100" w:afterAutospacing="1" w:line="440" w:lineRule="exact"/>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137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仿宋" w:hAnsi="仿宋" w:eastAsia="仿宋" w:cs="宋体"/>
                <w:kern w:val="0"/>
                <w:sz w:val="24"/>
                <w:szCs w:val="20"/>
              </w:rPr>
              <w:t>政治面貌</w:t>
            </w:r>
          </w:p>
        </w:tc>
        <w:tc>
          <w:tcPr>
            <w:tcW w:w="2216"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tc>
        <w:tc>
          <w:tcPr>
            <w:tcW w:w="1217"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仿宋" w:hAnsi="仿宋" w:eastAsia="仿宋" w:cs="宋体"/>
                <w:kern w:val="0"/>
                <w:sz w:val="24"/>
                <w:szCs w:val="20"/>
              </w:rPr>
              <w:t>生源地</w:t>
            </w:r>
          </w:p>
        </w:tc>
        <w:tc>
          <w:tcPr>
            <w:tcW w:w="2698" w:type="dxa"/>
            <w:gridSpan w:val="3"/>
            <w:noWrap w:val="0"/>
            <w:tcMar>
              <w:top w:w="0" w:type="dxa"/>
              <w:left w:w="105" w:type="dxa"/>
              <w:bottom w:w="0" w:type="dxa"/>
              <w:right w:w="105" w:type="dxa"/>
            </w:tcMar>
            <w:vAlign w:val="top"/>
          </w:tcPr>
          <w:p>
            <w:pPr>
              <w:widowControl/>
              <w:spacing w:line="440" w:lineRule="exact"/>
              <w:jc w:val="center"/>
              <w:rPr>
                <w:rFonts w:ascii="Arial" w:hAnsi="Arial" w:eastAsia="微软雅黑" w:cs="Arial"/>
                <w:kern w:val="0"/>
                <w:sz w:val="18"/>
                <w:szCs w:val="18"/>
              </w:rPr>
            </w:pPr>
          </w:p>
        </w:tc>
        <w:tc>
          <w:tcPr>
            <w:tcW w:w="1890" w:type="dxa"/>
            <w:vMerge w:val="continue"/>
            <w:noWrap w:val="0"/>
            <w:tcMar>
              <w:top w:w="0" w:type="dxa"/>
              <w:left w:w="105" w:type="dxa"/>
              <w:bottom w:w="0" w:type="dxa"/>
              <w:right w:w="105" w:type="dxa"/>
            </w:tcMar>
            <w:vAlign w:val="center"/>
          </w:tcPr>
          <w:p>
            <w:pPr>
              <w:widowControl/>
              <w:spacing w:before="100" w:beforeAutospacing="1" w:after="100" w:afterAutospacing="1" w:line="440" w:lineRule="exact"/>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137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现户籍地</w:t>
            </w:r>
          </w:p>
        </w:tc>
        <w:tc>
          <w:tcPr>
            <w:tcW w:w="2216" w:type="dxa"/>
            <w:gridSpan w:val="2"/>
            <w:noWrap w:val="0"/>
            <w:tcMar>
              <w:top w:w="0" w:type="dxa"/>
              <w:left w:w="105" w:type="dxa"/>
              <w:bottom w:w="0" w:type="dxa"/>
              <w:right w:w="105" w:type="dxa"/>
            </w:tcMar>
            <w:vAlign w:val="top"/>
          </w:tcPr>
          <w:p>
            <w:pPr>
              <w:widowControl/>
              <w:spacing w:line="440" w:lineRule="exact"/>
              <w:jc w:val="center"/>
              <w:rPr>
                <w:rFonts w:ascii="Arial" w:hAnsi="Arial" w:eastAsia="微软雅黑" w:cs="Arial"/>
                <w:kern w:val="0"/>
                <w:sz w:val="18"/>
                <w:szCs w:val="18"/>
              </w:rPr>
            </w:pPr>
          </w:p>
        </w:tc>
        <w:tc>
          <w:tcPr>
            <w:tcW w:w="1217"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身份证号</w:t>
            </w:r>
          </w:p>
        </w:tc>
        <w:tc>
          <w:tcPr>
            <w:tcW w:w="2698" w:type="dxa"/>
            <w:gridSpan w:val="3"/>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tc>
        <w:tc>
          <w:tcPr>
            <w:tcW w:w="1890" w:type="dxa"/>
            <w:vMerge w:val="continue"/>
            <w:noWrap w:val="0"/>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137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手机号</w:t>
            </w:r>
          </w:p>
        </w:tc>
        <w:tc>
          <w:tcPr>
            <w:tcW w:w="2216" w:type="dxa"/>
            <w:gridSpan w:val="2"/>
            <w:noWrap w:val="0"/>
            <w:tcMar>
              <w:top w:w="0" w:type="dxa"/>
              <w:left w:w="105" w:type="dxa"/>
              <w:bottom w:w="0" w:type="dxa"/>
              <w:right w:w="105" w:type="dxa"/>
            </w:tcMar>
            <w:vAlign w:val="top"/>
          </w:tcPr>
          <w:p>
            <w:pPr>
              <w:widowControl/>
              <w:spacing w:line="440" w:lineRule="exact"/>
              <w:jc w:val="center"/>
              <w:rPr>
                <w:rFonts w:ascii="Arial" w:hAnsi="Arial" w:eastAsia="微软雅黑" w:cs="Arial"/>
                <w:kern w:val="0"/>
                <w:sz w:val="18"/>
                <w:szCs w:val="18"/>
              </w:rPr>
            </w:pPr>
          </w:p>
        </w:tc>
        <w:tc>
          <w:tcPr>
            <w:tcW w:w="1217"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家庭电话</w:t>
            </w:r>
          </w:p>
        </w:tc>
        <w:tc>
          <w:tcPr>
            <w:tcW w:w="2698" w:type="dxa"/>
            <w:gridSpan w:val="3"/>
            <w:noWrap w:val="0"/>
            <w:tcMar>
              <w:top w:w="0" w:type="dxa"/>
              <w:left w:w="105" w:type="dxa"/>
              <w:bottom w:w="0" w:type="dxa"/>
              <w:right w:w="105" w:type="dxa"/>
            </w:tcMar>
            <w:vAlign w:val="top"/>
          </w:tcPr>
          <w:p>
            <w:pPr>
              <w:widowControl/>
              <w:spacing w:line="440" w:lineRule="exact"/>
              <w:jc w:val="center"/>
              <w:rPr>
                <w:rFonts w:ascii="Arial" w:hAnsi="Arial" w:eastAsia="微软雅黑" w:cs="Arial"/>
                <w:kern w:val="0"/>
                <w:sz w:val="18"/>
                <w:szCs w:val="18"/>
              </w:rPr>
            </w:pPr>
          </w:p>
        </w:tc>
        <w:tc>
          <w:tcPr>
            <w:tcW w:w="1890" w:type="dxa"/>
            <w:vMerge w:val="continue"/>
            <w:noWrap w:val="0"/>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137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家庭住址</w:t>
            </w:r>
          </w:p>
        </w:tc>
        <w:tc>
          <w:tcPr>
            <w:tcW w:w="8021" w:type="dxa"/>
            <w:gridSpan w:val="8"/>
            <w:noWrap w:val="0"/>
            <w:tcMar>
              <w:top w:w="0" w:type="dxa"/>
              <w:left w:w="105" w:type="dxa"/>
              <w:bottom w:w="0" w:type="dxa"/>
              <w:right w:w="105" w:type="dxa"/>
            </w:tcMar>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103" w:type="dxa"/>
            <w:gridSpan w:val="2"/>
            <w:vMerge w:val="restart"/>
            <w:noWrap w:val="0"/>
            <w:tcMar>
              <w:top w:w="0" w:type="dxa"/>
              <w:left w:w="105" w:type="dxa"/>
              <w:bottom w:w="0" w:type="dxa"/>
              <w:right w:w="105" w:type="dxa"/>
            </w:tcMar>
            <w:vAlign w:val="center"/>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家庭主要成员</w:t>
            </w:r>
          </w:p>
        </w:tc>
        <w:tc>
          <w:tcPr>
            <w:tcW w:w="984" w:type="dxa"/>
            <w:gridSpan w:val="2"/>
            <w:noWrap w:val="0"/>
            <w:tcMar>
              <w:top w:w="0" w:type="dxa"/>
              <w:left w:w="105" w:type="dxa"/>
              <w:bottom w:w="0" w:type="dxa"/>
              <w:right w:w="105" w:type="dxa"/>
            </w:tcMar>
            <w:vAlign w:val="top"/>
          </w:tcPr>
          <w:p>
            <w:pPr>
              <w:widowControl/>
              <w:spacing w:line="440" w:lineRule="exact"/>
              <w:jc w:val="center"/>
              <w:rPr>
                <w:rFonts w:ascii="宋体" w:hAnsi="宋体" w:eastAsia="宋体" w:cs="宋体"/>
                <w:kern w:val="0"/>
                <w:sz w:val="24"/>
                <w:szCs w:val="20"/>
              </w:rPr>
            </w:pPr>
            <w:r>
              <w:rPr>
                <w:rFonts w:hint="eastAsia" w:ascii="宋体" w:hAnsi="宋体" w:eastAsia="宋体" w:cs="宋体"/>
                <w:kern w:val="0"/>
                <w:sz w:val="24"/>
                <w:szCs w:val="20"/>
              </w:rPr>
              <w:t>称呼</w:t>
            </w:r>
          </w:p>
        </w:tc>
        <w:tc>
          <w:tcPr>
            <w:tcW w:w="992" w:type="dxa"/>
            <w:gridSpan w:val="2"/>
            <w:noWrap w:val="0"/>
            <w:vAlign w:val="top"/>
          </w:tcPr>
          <w:p>
            <w:pPr>
              <w:widowControl/>
              <w:spacing w:line="44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993" w:type="dxa"/>
            <w:noWrap w:val="0"/>
            <w:vAlign w:val="top"/>
          </w:tcPr>
          <w:p>
            <w:pPr>
              <w:widowControl/>
              <w:spacing w:line="440" w:lineRule="exact"/>
              <w:jc w:val="center"/>
              <w:rPr>
                <w:rFonts w:ascii="宋体" w:hAnsi="宋体" w:eastAsia="宋体" w:cs="宋体"/>
                <w:kern w:val="0"/>
                <w:sz w:val="24"/>
                <w:szCs w:val="20"/>
              </w:rPr>
            </w:pPr>
            <w:r>
              <w:rPr>
                <w:rFonts w:hint="eastAsia" w:ascii="宋体" w:hAnsi="宋体" w:eastAsia="宋体" w:cs="宋体"/>
                <w:kern w:val="0"/>
                <w:sz w:val="24"/>
                <w:szCs w:val="20"/>
              </w:rPr>
              <w:t>职业</w:t>
            </w:r>
          </w:p>
        </w:tc>
        <w:tc>
          <w:tcPr>
            <w:tcW w:w="3320" w:type="dxa"/>
            <w:gridSpan w:val="2"/>
            <w:noWrap w:val="0"/>
            <w:vAlign w:val="top"/>
          </w:tcPr>
          <w:p>
            <w:pPr>
              <w:widowControl/>
              <w:spacing w:line="440" w:lineRule="exact"/>
              <w:jc w:val="center"/>
              <w:rPr>
                <w:rFonts w:ascii="宋体" w:hAnsi="宋体" w:eastAsia="宋体" w:cs="宋体"/>
                <w:kern w:val="0"/>
                <w:sz w:val="24"/>
                <w:szCs w:val="20"/>
              </w:rPr>
            </w:pPr>
            <w:r>
              <w:rPr>
                <w:rFonts w:hint="eastAsia" w:ascii="宋体" w:hAnsi="宋体" w:eastAsia="宋体" w:cs="宋体"/>
                <w:kern w:val="0"/>
                <w:sz w:val="24"/>
                <w:szCs w:val="20"/>
              </w:rPr>
              <w:t>工作地址及单位名称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103" w:type="dxa"/>
            <w:gridSpan w:val="2"/>
            <w:vMerge w:val="continue"/>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p>
        </w:tc>
        <w:tc>
          <w:tcPr>
            <w:tcW w:w="984" w:type="dxa"/>
            <w:gridSpan w:val="2"/>
            <w:noWrap w:val="0"/>
            <w:tcMar>
              <w:top w:w="0" w:type="dxa"/>
              <w:left w:w="105" w:type="dxa"/>
              <w:bottom w:w="0" w:type="dxa"/>
              <w:right w:w="105" w:type="dxa"/>
            </w:tcMar>
            <w:vAlign w:val="top"/>
          </w:tcPr>
          <w:p>
            <w:pPr>
              <w:widowControl/>
              <w:spacing w:line="440" w:lineRule="exact"/>
              <w:jc w:val="center"/>
              <w:rPr>
                <w:rFonts w:ascii="宋体" w:hAnsi="宋体" w:eastAsia="宋体" w:cs="宋体"/>
                <w:kern w:val="0"/>
                <w:sz w:val="24"/>
                <w:szCs w:val="20"/>
              </w:rPr>
            </w:pPr>
          </w:p>
        </w:tc>
        <w:tc>
          <w:tcPr>
            <w:tcW w:w="992" w:type="dxa"/>
            <w:gridSpan w:val="2"/>
            <w:noWrap w:val="0"/>
            <w:vAlign w:val="top"/>
          </w:tcPr>
          <w:p>
            <w:pPr>
              <w:widowControl/>
              <w:spacing w:line="440" w:lineRule="exact"/>
              <w:jc w:val="center"/>
              <w:rPr>
                <w:rFonts w:ascii="宋体" w:hAnsi="宋体" w:eastAsia="宋体" w:cs="宋体"/>
                <w:kern w:val="0"/>
                <w:sz w:val="24"/>
                <w:szCs w:val="20"/>
              </w:rPr>
            </w:pPr>
          </w:p>
        </w:tc>
        <w:tc>
          <w:tcPr>
            <w:tcW w:w="993" w:type="dxa"/>
            <w:noWrap w:val="0"/>
            <w:vAlign w:val="top"/>
          </w:tcPr>
          <w:p>
            <w:pPr>
              <w:widowControl/>
              <w:spacing w:line="440" w:lineRule="exact"/>
              <w:jc w:val="center"/>
              <w:rPr>
                <w:rFonts w:ascii="宋体" w:hAnsi="宋体" w:eastAsia="宋体" w:cs="宋体"/>
                <w:kern w:val="0"/>
                <w:sz w:val="24"/>
                <w:szCs w:val="20"/>
              </w:rPr>
            </w:pPr>
          </w:p>
        </w:tc>
        <w:tc>
          <w:tcPr>
            <w:tcW w:w="3320" w:type="dxa"/>
            <w:gridSpan w:val="2"/>
            <w:noWrap w:val="0"/>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103" w:type="dxa"/>
            <w:gridSpan w:val="2"/>
            <w:vMerge w:val="continue"/>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p>
        </w:tc>
        <w:tc>
          <w:tcPr>
            <w:tcW w:w="984" w:type="dxa"/>
            <w:gridSpan w:val="2"/>
            <w:noWrap w:val="0"/>
            <w:tcMar>
              <w:top w:w="0" w:type="dxa"/>
              <w:left w:w="105" w:type="dxa"/>
              <w:bottom w:w="0" w:type="dxa"/>
              <w:right w:w="105" w:type="dxa"/>
            </w:tcMar>
            <w:vAlign w:val="top"/>
          </w:tcPr>
          <w:p>
            <w:pPr>
              <w:widowControl/>
              <w:spacing w:line="440" w:lineRule="exact"/>
              <w:jc w:val="center"/>
              <w:rPr>
                <w:rFonts w:ascii="宋体" w:hAnsi="宋体" w:eastAsia="宋体" w:cs="宋体"/>
                <w:kern w:val="0"/>
                <w:sz w:val="24"/>
                <w:szCs w:val="20"/>
              </w:rPr>
            </w:pPr>
          </w:p>
        </w:tc>
        <w:tc>
          <w:tcPr>
            <w:tcW w:w="992" w:type="dxa"/>
            <w:gridSpan w:val="2"/>
            <w:noWrap w:val="0"/>
            <w:vAlign w:val="top"/>
          </w:tcPr>
          <w:p>
            <w:pPr>
              <w:widowControl/>
              <w:spacing w:line="440" w:lineRule="exact"/>
              <w:jc w:val="center"/>
              <w:rPr>
                <w:rFonts w:ascii="宋体" w:hAnsi="宋体" w:eastAsia="宋体" w:cs="宋体"/>
                <w:kern w:val="0"/>
                <w:sz w:val="24"/>
                <w:szCs w:val="20"/>
              </w:rPr>
            </w:pPr>
          </w:p>
        </w:tc>
        <w:tc>
          <w:tcPr>
            <w:tcW w:w="993" w:type="dxa"/>
            <w:noWrap w:val="0"/>
            <w:vAlign w:val="top"/>
          </w:tcPr>
          <w:p>
            <w:pPr>
              <w:widowControl/>
              <w:spacing w:line="440" w:lineRule="exact"/>
              <w:jc w:val="center"/>
              <w:rPr>
                <w:rFonts w:ascii="宋体" w:hAnsi="宋体" w:eastAsia="宋体" w:cs="宋体"/>
                <w:kern w:val="0"/>
                <w:sz w:val="24"/>
                <w:szCs w:val="20"/>
              </w:rPr>
            </w:pPr>
          </w:p>
        </w:tc>
        <w:tc>
          <w:tcPr>
            <w:tcW w:w="3320" w:type="dxa"/>
            <w:gridSpan w:val="2"/>
            <w:noWrap w:val="0"/>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103" w:type="dxa"/>
            <w:gridSpan w:val="2"/>
            <w:vMerge w:val="continue"/>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p>
        </w:tc>
        <w:tc>
          <w:tcPr>
            <w:tcW w:w="984" w:type="dxa"/>
            <w:gridSpan w:val="2"/>
            <w:noWrap w:val="0"/>
            <w:tcMar>
              <w:top w:w="0" w:type="dxa"/>
              <w:left w:w="105" w:type="dxa"/>
              <w:bottom w:w="0" w:type="dxa"/>
              <w:right w:w="105" w:type="dxa"/>
            </w:tcMar>
            <w:vAlign w:val="top"/>
          </w:tcPr>
          <w:p>
            <w:pPr>
              <w:widowControl/>
              <w:spacing w:line="440" w:lineRule="exact"/>
              <w:jc w:val="center"/>
              <w:rPr>
                <w:rFonts w:ascii="宋体" w:hAnsi="宋体" w:eastAsia="宋体" w:cs="宋体"/>
                <w:kern w:val="0"/>
                <w:sz w:val="24"/>
                <w:szCs w:val="20"/>
              </w:rPr>
            </w:pPr>
          </w:p>
        </w:tc>
        <w:tc>
          <w:tcPr>
            <w:tcW w:w="992" w:type="dxa"/>
            <w:gridSpan w:val="2"/>
            <w:noWrap w:val="0"/>
            <w:vAlign w:val="top"/>
          </w:tcPr>
          <w:p>
            <w:pPr>
              <w:widowControl/>
              <w:spacing w:line="440" w:lineRule="exact"/>
              <w:jc w:val="center"/>
              <w:rPr>
                <w:rFonts w:ascii="宋体" w:hAnsi="宋体" w:eastAsia="宋体" w:cs="宋体"/>
                <w:kern w:val="0"/>
                <w:sz w:val="24"/>
                <w:szCs w:val="20"/>
              </w:rPr>
            </w:pPr>
          </w:p>
        </w:tc>
        <w:tc>
          <w:tcPr>
            <w:tcW w:w="993" w:type="dxa"/>
            <w:noWrap w:val="0"/>
            <w:vAlign w:val="top"/>
          </w:tcPr>
          <w:p>
            <w:pPr>
              <w:widowControl/>
              <w:spacing w:line="440" w:lineRule="exact"/>
              <w:jc w:val="center"/>
              <w:rPr>
                <w:rFonts w:ascii="宋体" w:hAnsi="宋体" w:eastAsia="宋体" w:cs="宋体"/>
                <w:kern w:val="0"/>
                <w:sz w:val="24"/>
                <w:szCs w:val="20"/>
              </w:rPr>
            </w:pPr>
          </w:p>
        </w:tc>
        <w:tc>
          <w:tcPr>
            <w:tcW w:w="3320" w:type="dxa"/>
            <w:gridSpan w:val="2"/>
            <w:noWrap w:val="0"/>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exact"/>
          <w:jc w:val="center"/>
        </w:trPr>
        <w:tc>
          <w:tcPr>
            <w:tcW w:w="3103"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仿宋" w:hAnsi="仿宋" w:eastAsia="仿宋" w:cs="宋体"/>
                <w:kern w:val="0"/>
                <w:sz w:val="24"/>
                <w:szCs w:val="20"/>
              </w:rPr>
            </w:pPr>
            <w:r>
              <w:rPr>
                <w:rFonts w:hint="eastAsia" w:ascii="仿宋" w:hAnsi="仿宋" w:eastAsia="仿宋" w:cs="宋体"/>
                <w:kern w:val="0"/>
                <w:sz w:val="24"/>
                <w:szCs w:val="20"/>
              </w:rPr>
              <w:t>本科毕业院校和专业</w:t>
            </w:r>
          </w:p>
        </w:tc>
        <w:tc>
          <w:tcPr>
            <w:tcW w:w="6289" w:type="dxa"/>
            <w:gridSpan w:val="7"/>
            <w:noWrap w:val="0"/>
            <w:tcMar>
              <w:top w:w="0" w:type="dxa"/>
              <w:left w:w="105" w:type="dxa"/>
              <w:bottom w:w="0" w:type="dxa"/>
              <w:right w:w="105" w:type="dxa"/>
            </w:tcMar>
            <w:vAlign w:val="top"/>
          </w:tcPr>
          <w:p>
            <w:pPr>
              <w:widowControl/>
              <w:spacing w:line="440" w:lineRule="exact"/>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3103"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eastAsia="仿宋" w:cs="宋体"/>
                <w:kern w:val="0"/>
                <w:sz w:val="24"/>
                <w:szCs w:val="20"/>
              </w:rPr>
            </w:pPr>
            <w:r>
              <w:rPr>
                <w:rFonts w:hint="eastAsia" w:ascii="仿宋" w:hAnsi="仿宋" w:eastAsia="仿宋" w:cs="宋体"/>
                <w:kern w:val="0"/>
                <w:sz w:val="24"/>
                <w:szCs w:val="20"/>
              </w:rPr>
              <w:t>本科毕业时间和学历学位</w:t>
            </w:r>
          </w:p>
        </w:tc>
        <w:tc>
          <w:tcPr>
            <w:tcW w:w="6289" w:type="dxa"/>
            <w:gridSpan w:val="7"/>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p>
            <w:pPr>
              <w:widowControl/>
              <w:spacing w:before="100" w:beforeAutospacing="1" w:after="100" w:afterAutospacing="1" w:line="440" w:lineRule="exact"/>
              <w:jc w:val="center"/>
              <w:rPr>
                <w:rFonts w:ascii="宋体" w:hAnsi="宋体" w:eastAsia="宋体" w:cs="宋体"/>
                <w:kern w:val="0"/>
                <w:sz w:val="24"/>
                <w:szCs w:val="20"/>
              </w:rPr>
            </w:pPr>
          </w:p>
          <w:p>
            <w:pPr>
              <w:widowControl/>
              <w:spacing w:line="440" w:lineRule="exact"/>
              <w:jc w:val="center"/>
              <w:rPr>
                <w:rFonts w:ascii="宋体" w:hAnsi="宋体" w:eastAsia="宋体" w:cs="宋体"/>
                <w:kern w:val="0"/>
                <w:sz w:val="24"/>
                <w:szCs w:val="20"/>
              </w:rPr>
            </w:pPr>
            <w:r>
              <w:rPr>
                <w:rFonts w:ascii="Arial" w:hAnsi="Arial" w:eastAsia="微软雅黑"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exact"/>
          <w:jc w:val="center"/>
        </w:trPr>
        <w:tc>
          <w:tcPr>
            <w:tcW w:w="3103" w:type="dxa"/>
            <w:gridSpan w:val="2"/>
            <w:noWrap w:val="0"/>
            <w:tcMar>
              <w:top w:w="0" w:type="dxa"/>
              <w:left w:w="105" w:type="dxa"/>
              <w:bottom w:w="0" w:type="dxa"/>
              <w:right w:w="105" w:type="dxa"/>
            </w:tcMar>
            <w:vAlign w:val="center"/>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仿宋" w:hAnsi="仿宋" w:eastAsia="仿宋" w:cs="宋体"/>
                <w:kern w:val="0"/>
                <w:sz w:val="24"/>
                <w:szCs w:val="20"/>
              </w:rPr>
              <w:t>研究生毕业院校和专业</w:t>
            </w:r>
          </w:p>
        </w:tc>
        <w:tc>
          <w:tcPr>
            <w:tcW w:w="6289" w:type="dxa"/>
            <w:gridSpan w:val="7"/>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p>
            <w:pPr>
              <w:widowControl/>
              <w:spacing w:before="100" w:beforeAutospacing="1" w:after="100" w:afterAutospacing="1" w:line="440" w:lineRule="exact"/>
              <w:jc w:val="center"/>
              <w:rPr>
                <w:rFonts w:ascii="宋体" w:hAnsi="宋体" w:eastAsia="宋体" w:cs="宋体"/>
                <w:kern w:val="0"/>
                <w:sz w:val="24"/>
                <w:szCs w:val="20"/>
              </w:rPr>
            </w:pPr>
          </w:p>
          <w:p>
            <w:pPr>
              <w:widowControl/>
              <w:spacing w:line="440" w:lineRule="exact"/>
              <w:jc w:val="center"/>
              <w:rPr>
                <w:rFonts w:ascii="宋体" w:hAnsi="宋体" w:eastAsia="宋体" w:cs="宋体"/>
                <w:kern w:val="0"/>
                <w:sz w:val="24"/>
                <w:szCs w:val="20"/>
              </w:rPr>
            </w:pPr>
            <w:r>
              <w:rPr>
                <w:rFonts w:ascii="Arial" w:hAnsi="Arial" w:eastAsia="微软雅黑"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3103" w:type="dxa"/>
            <w:gridSpan w:val="2"/>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eastAsia="宋体" w:cs="宋体"/>
                <w:kern w:val="0"/>
                <w:sz w:val="24"/>
                <w:szCs w:val="20"/>
              </w:rPr>
            </w:pPr>
            <w:r>
              <w:rPr>
                <w:rFonts w:hint="eastAsia" w:ascii="仿宋" w:hAnsi="仿宋" w:eastAsia="仿宋" w:cs="宋体"/>
                <w:kern w:val="0"/>
                <w:sz w:val="24"/>
                <w:szCs w:val="20"/>
              </w:rPr>
              <w:t>研究生毕业时间和学历学位位</w:t>
            </w:r>
          </w:p>
        </w:tc>
        <w:tc>
          <w:tcPr>
            <w:tcW w:w="6289" w:type="dxa"/>
            <w:gridSpan w:val="7"/>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kern w:val="0"/>
                <w:sz w:val="18"/>
                <w:szCs w:val="18"/>
              </w:rPr>
            </w:pPr>
            <w:r>
              <w:rPr>
                <w:rFonts w:ascii="Arial" w:hAnsi="Arial" w:eastAsia="微软雅黑" w:cs="Arial"/>
                <w:kern w:val="0"/>
                <w:sz w:val="18"/>
                <w:szCs w:val="18"/>
              </w:rPr>
              <w:t>​</w:t>
            </w:r>
          </w:p>
          <w:p>
            <w:pPr>
              <w:widowControl/>
              <w:spacing w:before="100" w:beforeAutospacing="1" w:after="100" w:afterAutospacing="1" w:line="440" w:lineRule="exact"/>
              <w:jc w:val="center"/>
              <w:rPr>
                <w:rFonts w:ascii="宋体" w:hAnsi="宋体" w:eastAsia="仿宋" w:cs="宋体"/>
                <w:kern w:val="0"/>
                <w:sz w:val="24"/>
                <w:szCs w:val="20"/>
              </w:rPr>
            </w:pPr>
          </w:p>
          <w:p>
            <w:pPr>
              <w:widowControl/>
              <w:spacing w:line="440" w:lineRule="exact"/>
              <w:jc w:val="center"/>
              <w:rPr>
                <w:rFonts w:ascii="宋体" w:hAnsi="宋体" w:eastAsia="宋体" w:cs="宋体"/>
                <w:kern w:val="0"/>
                <w:sz w:val="24"/>
                <w:szCs w:val="20"/>
              </w:rPr>
            </w:pPr>
            <w:r>
              <w:rPr>
                <w:rFonts w:ascii="Arial" w:hAnsi="Arial" w:eastAsia="微软雅黑"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3103" w:type="dxa"/>
            <w:gridSpan w:val="2"/>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ascii="宋体" w:hAnsi="宋体" w:eastAsia="宋体" w:cs="宋体"/>
                <w:kern w:val="0"/>
                <w:sz w:val="24"/>
                <w:szCs w:val="20"/>
              </w:rPr>
            </w:pPr>
            <w:r>
              <w:rPr>
                <w:rFonts w:hint="eastAsia" w:ascii="仿宋" w:hAnsi="仿宋" w:eastAsia="仿宋" w:cs="宋体"/>
                <w:kern w:val="0"/>
                <w:sz w:val="24"/>
                <w:szCs w:val="20"/>
              </w:rPr>
              <w:t>主要简历</w:t>
            </w:r>
          </w:p>
        </w:tc>
        <w:tc>
          <w:tcPr>
            <w:tcW w:w="6289" w:type="dxa"/>
            <w:gridSpan w:val="7"/>
            <w:noWrap w:val="0"/>
            <w:tcMar>
              <w:top w:w="0" w:type="dxa"/>
              <w:left w:w="105" w:type="dxa"/>
              <w:bottom w:w="0" w:type="dxa"/>
              <w:right w:w="105" w:type="dxa"/>
            </w:tcMar>
            <w:vAlign w:val="top"/>
          </w:tcPr>
          <w:p>
            <w:pPr>
              <w:widowControl/>
              <w:spacing w:before="100" w:beforeAutospacing="1" w:after="100" w:afterAutospacing="1" w:line="435" w:lineRule="atLeast"/>
              <w:jc w:val="left"/>
              <w:rPr>
                <w:rFonts w:eastAsia="宋体"/>
                <w:kern w:val="0"/>
                <w:sz w:val="21"/>
                <w:szCs w:val="20"/>
              </w:rPr>
            </w:pPr>
            <w:r>
              <w:rPr>
                <w:rFonts w:hint="eastAsia" w:eastAsia="宋体"/>
                <w:kern w:val="0"/>
                <w:sz w:val="21"/>
                <w:szCs w:val="20"/>
              </w:rPr>
              <w:t>（从高中开始填写，包括从业经历）</w:t>
            </w:r>
          </w:p>
          <w:p>
            <w:pPr>
              <w:widowControl/>
              <w:spacing w:line="240" w:lineRule="auto"/>
              <w:rPr>
                <w:rFonts w:eastAsia="宋体"/>
                <w:kern w:val="0"/>
                <w:sz w:val="21"/>
                <w:szCs w:val="20"/>
              </w:rPr>
            </w:pPr>
          </w:p>
          <w:p>
            <w:pPr>
              <w:widowControl/>
              <w:spacing w:line="240" w:lineRule="auto"/>
              <w:rPr>
                <w:rFonts w:eastAsia="宋体"/>
                <w:kern w:val="0"/>
                <w:sz w:val="21"/>
                <w:szCs w:val="20"/>
              </w:rPr>
            </w:pPr>
          </w:p>
          <w:p>
            <w:pPr>
              <w:widowControl/>
              <w:spacing w:line="240" w:lineRule="auto"/>
              <w:rPr>
                <w:rFonts w:eastAsia="宋体"/>
                <w:kern w:val="0"/>
                <w:sz w:val="21"/>
                <w:szCs w:val="20"/>
              </w:rPr>
            </w:pPr>
          </w:p>
          <w:p>
            <w:pPr>
              <w:widowControl/>
              <w:spacing w:line="240" w:lineRule="auto"/>
              <w:rPr>
                <w:rFonts w:eastAsia="宋体"/>
                <w:kern w:val="0"/>
                <w:sz w:val="21"/>
                <w:szCs w:val="20"/>
              </w:rPr>
            </w:pPr>
          </w:p>
          <w:p>
            <w:pPr>
              <w:widowControl/>
              <w:spacing w:line="240" w:lineRule="auto"/>
              <w:rPr>
                <w:rFonts w:eastAsia="宋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0" w:hRule="atLeast"/>
          <w:jc w:val="center"/>
        </w:trPr>
        <w:tc>
          <w:tcPr>
            <w:tcW w:w="3103" w:type="dxa"/>
            <w:gridSpan w:val="2"/>
            <w:noWrap w:val="0"/>
            <w:tcMar>
              <w:top w:w="0" w:type="dxa"/>
              <w:left w:w="105" w:type="dxa"/>
              <w:bottom w:w="0" w:type="dxa"/>
              <w:right w:w="105" w:type="dxa"/>
            </w:tcMar>
            <w:vAlign w:val="center"/>
          </w:tcPr>
          <w:p>
            <w:pPr>
              <w:widowControl/>
              <w:adjustRightInd w:val="0"/>
              <w:snapToGrid w:val="0"/>
              <w:spacing w:before="100" w:beforeAutospacing="1" w:after="100" w:afterAutospacing="1" w:line="320" w:lineRule="exact"/>
              <w:jc w:val="center"/>
              <w:rPr>
                <w:rFonts w:ascii="宋体" w:hAnsi="宋体" w:eastAsia="宋体" w:cs="宋体"/>
                <w:kern w:val="0"/>
                <w:sz w:val="24"/>
                <w:szCs w:val="20"/>
              </w:rPr>
            </w:pPr>
            <w:r>
              <w:rPr>
                <w:rFonts w:hint="eastAsia" w:ascii="仿宋" w:hAnsi="仿宋" w:eastAsia="仿宋" w:cs="宋体"/>
                <w:kern w:val="0"/>
                <w:sz w:val="24"/>
                <w:szCs w:val="20"/>
              </w:rPr>
              <w:t>报名人</w:t>
            </w:r>
          </w:p>
          <w:p>
            <w:pPr>
              <w:widowControl/>
              <w:adjustRightInd w:val="0"/>
              <w:snapToGrid w:val="0"/>
              <w:spacing w:before="100" w:beforeAutospacing="1" w:after="100" w:afterAutospacing="1" w:line="320" w:lineRule="exact"/>
              <w:jc w:val="center"/>
              <w:rPr>
                <w:rFonts w:ascii="宋体" w:hAnsi="宋体" w:eastAsia="宋体" w:cs="宋体"/>
                <w:kern w:val="0"/>
                <w:sz w:val="24"/>
                <w:szCs w:val="20"/>
              </w:rPr>
            </w:pPr>
            <w:r>
              <w:rPr>
                <w:rFonts w:hint="eastAsia" w:ascii="仿宋" w:hAnsi="仿宋" w:eastAsia="仿宋" w:cs="宋体"/>
                <w:kern w:val="0"/>
                <w:sz w:val="24"/>
                <w:szCs w:val="20"/>
              </w:rPr>
              <w:t>声  明</w:t>
            </w:r>
          </w:p>
        </w:tc>
        <w:tc>
          <w:tcPr>
            <w:tcW w:w="6289" w:type="dxa"/>
            <w:gridSpan w:val="7"/>
            <w:noWrap w:val="0"/>
            <w:tcMar>
              <w:top w:w="0" w:type="dxa"/>
              <w:left w:w="105" w:type="dxa"/>
              <w:bottom w:w="0" w:type="dxa"/>
              <w:right w:w="105" w:type="dxa"/>
            </w:tcMar>
            <w:vAlign w:val="center"/>
          </w:tcPr>
          <w:p>
            <w:pPr>
              <w:widowControl/>
              <w:adjustRightInd w:val="0"/>
              <w:snapToGrid w:val="0"/>
              <w:spacing w:before="100" w:beforeAutospacing="1" w:after="100" w:afterAutospacing="1" w:line="320" w:lineRule="exact"/>
              <w:jc w:val="left"/>
              <w:rPr>
                <w:rFonts w:ascii="仿宋" w:hAnsi="仿宋" w:eastAsia="仿宋" w:cs="宋体"/>
                <w:kern w:val="0"/>
                <w:sz w:val="24"/>
                <w:szCs w:val="20"/>
              </w:rPr>
            </w:pPr>
          </w:p>
          <w:p>
            <w:pPr>
              <w:widowControl/>
              <w:adjustRightInd w:val="0"/>
              <w:snapToGrid w:val="0"/>
              <w:spacing w:before="100" w:beforeAutospacing="1" w:after="100" w:afterAutospacing="1" w:line="320" w:lineRule="exact"/>
              <w:jc w:val="left"/>
              <w:rPr>
                <w:rFonts w:ascii="仿宋" w:hAnsi="仿宋" w:eastAsia="仿宋" w:cs="宋体"/>
                <w:kern w:val="0"/>
                <w:sz w:val="24"/>
                <w:szCs w:val="20"/>
              </w:rPr>
            </w:pPr>
          </w:p>
          <w:p>
            <w:pPr>
              <w:widowControl/>
              <w:adjustRightInd w:val="0"/>
              <w:snapToGrid w:val="0"/>
              <w:spacing w:before="100" w:beforeAutospacing="1" w:after="100" w:afterAutospacing="1" w:line="320" w:lineRule="exact"/>
              <w:jc w:val="left"/>
              <w:rPr>
                <w:rFonts w:ascii="仿宋" w:hAnsi="仿宋" w:eastAsia="仿宋" w:cs="宋体"/>
                <w:kern w:val="0"/>
                <w:sz w:val="24"/>
                <w:szCs w:val="20"/>
              </w:rPr>
            </w:pPr>
          </w:p>
          <w:p>
            <w:pPr>
              <w:widowControl/>
              <w:numPr>
                <w:ilvl w:val="0"/>
                <w:numId w:val="2"/>
              </w:numPr>
              <w:adjustRightInd w:val="0"/>
              <w:snapToGrid w:val="0"/>
              <w:spacing w:before="100" w:beforeAutospacing="1" w:after="100" w:afterAutospacing="1" w:line="320" w:lineRule="exact"/>
              <w:ind w:firstLine="480"/>
              <w:jc w:val="left"/>
              <w:rPr>
                <w:rFonts w:ascii="仿宋" w:hAnsi="仿宋" w:eastAsia="仿宋" w:cs="宋体"/>
                <w:kern w:val="0"/>
                <w:sz w:val="24"/>
                <w:szCs w:val="20"/>
              </w:rPr>
            </w:pPr>
            <w:r>
              <w:rPr>
                <w:rFonts w:hint="eastAsia" w:ascii="仿宋" w:hAnsi="仿宋" w:eastAsia="仿宋" w:cs="宋体"/>
                <w:kern w:val="0"/>
                <w:sz w:val="24"/>
                <w:szCs w:val="20"/>
              </w:rPr>
              <w:t>本表所填写的内容准确无误，所提交的资料真实有效，如有虚假，由此产生的一切后果由本人承担。</w:t>
            </w:r>
          </w:p>
          <w:p>
            <w:pPr>
              <w:widowControl/>
              <w:numPr>
                <w:ilvl w:val="0"/>
                <w:numId w:val="2"/>
              </w:numPr>
              <w:adjustRightInd w:val="0"/>
              <w:snapToGrid w:val="0"/>
              <w:spacing w:before="100" w:beforeAutospacing="1" w:after="100" w:afterAutospacing="1" w:line="320" w:lineRule="exact"/>
              <w:ind w:firstLine="480"/>
              <w:jc w:val="left"/>
              <w:rPr>
                <w:rFonts w:ascii="仿宋" w:hAnsi="仿宋" w:eastAsia="仿宋" w:cs="仿宋"/>
                <w:kern w:val="0"/>
                <w:sz w:val="24"/>
                <w:szCs w:val="20"/>
              </w:rPr>
            </w:pPr>
            <w:r>
              <w:rPr>
                <w:rFonts w:hint="eastAsia" w:ascii="仿宋" w:hAnsi="仿宋" w:eastAsia="仿宋" w:cs="宋体"/>
                <w:kern w:val="0"/>
                <w:sz w:val="24"/>
                <w:szCs w:val="20"/>
              </w:rPr>
              <w:t>本人已知晓“严格‘持证上岗’”的规定。</w:t>
            </w:r>
            <w:r>
              <w:rPr>
                <w:rFonts w:hint="eastAsia" w:ascii="仿宋" w:hAnsi="仿宋" w:eastAsia="仿宋" w:cs="宋体"/>
                <w:kern w:val="0"/>
                <w:sz w:val="24"/>
                <w:szCs w:val="20"/>
              </w:rPr>
              <w:br w:type="textWrapping"/>
            </w:r>
          </w:p>
          <w:p>
            <w:pPr>
              <w:widowControl/>
              <w:adjustRightInd w:val="0"/>
              <w:snapToGrid w:val="0"/>
              <w:spacing w:before="100" w:beforeAutospacing="1" w:after="100" w:afterAutospacing="1" w:line="320" w:lineRule="exact"/>
              <w:jc w:val="left"/>
              <w:rPr>
                <w:rFonts w:ascii="仿宋" w:hAnsi="仿宋" w:eastAsia="仿宋" w:cs="宋体"/>
                <w:kern w:val="0"/>
                <w:sz w:val="24"/>
                <w:szCs w:val="20"/>
              </w:rPr>
            </w:pPr>
          </w:p>
          <w:p>
            <w:pPr>
              <w:widowControl/>
              <w:adjustRightInd w:val="0"/>
              <w:snapToGrid w:val="0"/>
              <w:spacing w:before="100" w:beforeAutospacing="1" w:after="100" w:afterAutospacing="1" w:line="320" w:lineRule="exact"/>
              <w:jc w:val="left"/>
              <w:rPr>
                <w:rFonts w:ascii="仿宋" w:hAnsi="仿宋" w:eastAsia="仿宋" w:cs="仿宋"/>
                <w:kern w:val="0"/>
                <w:sz w:val="24"/>
                <w:szCs w:val="20"/>
              </w:rPr>
            </w:pPr>
            <w:r>
              <w:rPr>
                <w:rFonts w:hint="eastAsia" w:ascii="仿宋" w:hAnsi="仿宋" w:eastAsia="仿宋" w:cs="宋体"/>
                <w:kern w:val="0"/>
                <w:sz w:val="24"/>
                <w:szCs w:val="20"/>
              </w:rPr>
              <w:t xml:space="preserve">    报名人手写承诺：</w:t>
            </w:r>
          </w:p>
          <w:p>
            <w:pPr>
              <w:widowControl/>
              <w:adjustRightInd w:val="0"/>
              <w:snapToGrid w:val="0"/>
              <w:spacing w:before="100" w:beforeAutospacing="1" w:after="100" w:afterAutospacing="1" w:line="320" w:lineRule="exact"/>
              <w:jc w:val="left"/>
              <w:rPr>
                <w:rFonts w:ascii="宋体" w:hAnsi="宋体" w:eastAsia="宋体" w:cs="宋体"/>
                <w:kern w:val="0"/>
                <w:sz w:val="24"/>
                <w:szCs w:val="20"/>
              </w:rPr>
            </w:pPr>
            <w:r>
              <w:rPr>
                <w:rFonts w:hint="eastAsia" w:ascii="宋体" w:hAnsi="宋体" w:eastAsia="宋体" w:cs="宋体"/>
                <w:kern w:val="0"/>
                <w:sz w:val="24"/>
                <w:szCs w:val="20"/>
              </w:rPr>
              <w:t> </w:t>
            </w:r>
            <w:r>
              <w:rPr>
                <w:rFonts w:hint="eastAsia" w:ascii="仿宋" w:hAnsi="仿宋" w:eastAsia="仿宋" w:cs="仿宋"/>
                <w:kern w:val="0"/>
                <w:sz w:val="24"/>
                <w:szCs w:val="20"/>
              </w:rPr>
              <w:t xml:space="preserve"> </w:t>
            </w:r>
            <w:r>
              <w:rPr>
                <w:rFonts w:hint="eastAsia" w:ascii="宋体" w:hAnsi="宋体" w:eastAsia="宋体" w:cs="宋体"/>
                <w:kern w:val="0"/>
                <w:sz w:val="24"/>
                <w:szCs w:val="20"/>
              </w:rPr>
              <w:t> </w:t>
            </w:r>
            <w:r>
              <w:rPr>
                <w:rFonts w:hint="eastAsia" w:ascii="仿宋" w:hAnsi="仿宋" w:eastAsia="仿宋" w:cs="仿宋"/>
                <w:kern w:val="0"/>
                <w:sz w:val="24"/>
                <w:szCs w:val="20"/>
              </w:rPr>
              <w:t xml:space="preserve">                           </w:t>
            </w:r>
            <w:r>
              <w:rPr>
                <w:rFonts w:hint="eastAsia" w:ascii="仿宋" w:hAnsi="仿宋" w:eastAsia="仿宋" w:cs="宋体"/>
                <w:kern w:val="0"/>
                <w:sz w:val="24"/>
                <w:szCs w:val="20"/>
              </w:rPr>
              <w:t xml:space="preserve">年   </w:t>
            </w:r>
            <w:r>
              <w:rPr>
                <w:rFonts w:hint="eastAsia" w:ascii="宋体" w:hAnsi="宋体" w:eastAsia="宋体" w:cs="宋体"/>
                <w:kern w:val="0"/>
                <w:sz w:val="24"/>
                <w:szCs w:val="20"/>
              </w:rPr>
              <w:t> </w:t>
            </w:r>
            <w:r>
              <w:rPr>
                <w:rFonts w:hint="eastAsia" w:ascii="仿宋" w:hAnsi="仿宋" w:eastAsia="仿宋" w:cs="宋体"/>
                <w:kern w:val="0"/>
                <w:sz w:val="24"/>
                <w:szCs w:val="20"/>
              </w:rPr>
              <w:t xml:space="preserve">月   </w:t>
            </w:r>
            <w:r>
              <w:rPr>
                <w:rFonts w:hint="eastAsia" w:ascii="宋体" w:hAnsi="宋体" w:eastAsia="宋体" w:cs="宋体"/>
                <w:kern w:val="0"/>
                <w:sz w:val="24"/>
                <w:szCs w:val="20"/>
              </w:rPr>
              <w:t> </w:t>
            </w:r>
            <w:r>
              <w:rPr>
                <w:rFonts w:hint="eastAsia" w:ascii="仿宋" w:hAnsi="仿宋" w:eastAsia="仿宋" w:cs="宋体"/>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4" w:hRule="atLeast"/>
          <w:jc w:val="center"/>
        </w:trPr>
        <w:tc>
          <w:tcPr>
            <w:tcW w:w="3103" w:type="dxa"/>
            <w:gridSpan w:val="2"/>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ascii="仿宋" w:hAnsi="仿宋" w:eastAsia="仿宋" w:cs="宋体"/>
                <w:kern w:val="0"/>
                <w:sz w:val="24"/>
                <w:szCs w:val="20"/>
              </w:rPr>
            </w:pPr>
          </w:p>
          <w:p>
            <w:pPr>
              <w:widowControl/>
              <w:spacing w:before="100" w:beforeAutospacing="1" w:after="100" w:afterAutospacing="1" w:line="435" w:lineRule="atLeast"/>
              <w:jc w:val="center"/>
              <w:rPr>
                <w:rFonts w:ascii="仿宋" w:hAnsi="仿宋" w:eastAsia="仿宋" w:cs="宋体"/>
                <w:kern w:val="0"/>
                <w:sz w:val="24"/>
                <w:szCs w:val="20"/>
              </w:rPr>
            </w:pPr>
            <w:r>
              <w:rPr>
                <w:rFonts w:hint="eastAsia" w:ascii="仿宋" w:hAnsi="仿宋" w:eastAsia="仿宋" w:cs="宋体"/>
                <w:kern w:val="0"/>
                <w:sz w:val="24"/>
                <w:szCs w:val="20"/>
              </w:rPr>
              <w:t>报名资格审核结果</w:t>
            </w:r>
          </w:p>
          <w:p>
            <w:pPr>
              <w:widowControl/>
              <w:spacing w:before="100" w:beforeAutospacing="1" w:after="100" w:afterAutospacing="1" w:line="435" w:lineRule="atLeast"/>
              <w:jc w:val="center"/>
              <w:rPr>
                <w:rFonts w:ascii="仿宋" w:hAnsi="仿宋" w:eastAsia="仿宋" w:cs="宋体"/>
                <w:kern w:val="0"/>
                <w:sz w:val="24"/>
                <w:szCs w:val="20"/>
              </w:rPr>
            </w:pPr>
          </w:p>
        </w:tc>
        <w:tc>
          <w:tcPr>
            <w:tcW w:w="6289" w:type="dxa"/>
            <w:gridSpan w:val="7"/>
            <w:noWrap w:val="0"/>
            <w:tcMar>
              <w:top w:w="0" w:type="dxa"/>
              <w:left w:w="105" w:type="dxa"/>
              <w:bottom w:w="0" w:type="dxa"/>
              <w:right w:w="105" w:type="dxa"/>
            </w:tcMar>
            <w:vAlign w:val="center"/>
          </w:tcPr>
          <w:p>
            <w:pPr>
              <w:widowControl/>
              <w:spacing w:line="240" w:lineRule="auto"/>
              <w:rPr>
                <w:rFonts w:ascii="仿宋" w:hAnsi="仿宋" w:eastAsia="仿宋" w:cs="宋体"/>
                <w:kern w:val="0"/>
                <w:sz w:val="24"/>
                <w:szCs w:val="20"/>
              </w:rPr>
            </w:pPr>
          </w:p>
          <w:p>
            <w:pPr>
              <w:widowControl/>
              <w:spacing w:line="240" w:lineRule="auto"/>
              <w:rPr>
                <w:rFonts w:ascii="仿宋" w:hAnsi="仿宋" w:eastAsia="仿宋" w:cs="宋体"/>
                <w:kern w:val="0"/>
                <w:sz w:val="24"/>
                <w:szCs w:val="20"/>
              </w:rPr>
            </w:pPr>
          </w:p>
          <w:p>
            <w:pPr>
              <w:widowControl/>
              <w:spacing w:line="240" w:lineRule="auto"/>
              <w:rPr>
                <w:rFonts w:eastAsia="宋体"/>
                <w:kern w:val="0"/>
                <w:sz w:val="21"/>
                <w:szCs w:val="20"/>
              </w:rPr>
            </w:pPr>
          </w:p>
          <w:p>
            <w:pPr>
              <w:widowControl/>
              <w:adjustRightInd w:val="0"/>
              <w:snapToGrid w:val="0"/>
              <w:spacing w:before="100" w:beforeAutospacing="1" w:after="100" w:afterAutospacing="1" w:line="320" w:lineRule="exact"/>
              <w:ind w:firstLine="2400" w:firstLineChars="1000"/>
              <w:jc w:val="left"/>
              <w:rPr>
                <w:rFonts w:ascii="仿宋" w:hAnsi="仿宋" w:eastAsia="仿宋" w:cs="宋体"/>
                <w:kern w:val="0"/>
                <w:sz w:val="21"/>
                <w:szCs w:val="20"/>
              </w:rPr>
            </w:pPr>
            <w:r>
              <w:rPr>
                <w:rFonts w:hint="eastAsia" w:ascii="仿宋" w:hAnsi="仿宋" w:eastAsia="仿宋" w:cs="宋体"/>
                <w:kern w:val="0"/>
                <w:sz w:val="24"/>
                <w:szCs w:val="20"/>
              </w:rPr>
              <w:t xml:space="preserve">审核人：            年 </w:t>
            </w:r>
            <w:r>
              <w:rPr>
                <w:rFonts w:hint="eastAsia" w:ascii="宋体" w:hAnsi="宋体" w:eastAsia="宋体" w:cs="宋体"/>
                <w:kern w:val="0"/>
                <w:sz w:val="24"/>
                <w:szCs w:val="20"/>
              </w:rPr>
              <w:t> </w:t>
            </w:r>
            <w:r>
              <w:rPr>
                <w:rFonts w:hint="eastAsia" w:ascii="仿宋" w:hAnsi="仿宋" w:eastAsia="仿宋" w:cs="宋体"/>
                <w:kern w:val="0"/>
                <w:sz w:val="24"/>
                <w:szCs w:val="20"/>
              </w:rPr>
              <w:t xml:space="preserve">月 </w:t>
            </w:r>
            <w:r>
              <w:rPr>
                <w:rFonts w:hint="eastAsia" w:ascii="宋体" w:hAnsi="宋体" w:eastAsia="宋体" w:cs="宋体"/>
                <w:kern w:val="0"/>
                <w:sz w:val="24"/>
                <w:szCs w:val="20"/>
              </w:rPr>
              <w:t> </w:t>
            </w:r>
            <w:r>
              <w:rPr>
                <w:rFonts w:hint="eastAsia" w:ascii="仿宋" w:hAnsi="仿宋" w:eastAsia="仿宋" w:cs="宋体"/>
                <w:kern w:val="0"/>
                <w:sz w:val="24"/>
                <w:szCs w:val="20"/>
              </w:rPr>
              <w:t>日</w:t>
            </w:r>
          </w:p>
        </w:tc>
      </w:tr>
    </w:tbl>
    <w:p>
      <w:pPr>
        <w:widowControl/>
        <w:spacing w:after="240" w:line="240" w:lineRule="auto"/>
        <w:jc w:val="left"/>
        <w:rPr>
          <w:rFonts w:ascii="仿宋" w:hAnsi="仿宋" w:eastAsia="仿宋" w:cs="宋体"/>
          <w:kern w:val="0"/>
          <w:sz w:val="21"/>
          <w:szCs w:val="21"/>
        </w:rPr>
      </w:pPr>
      <w:r>
        <w:rPr>
          <w:rFonts w:hint="eastAsia" w:ascii="仿宋" w:hAnsi="仿宋" w:eastAsia="仿宋" w:cs="宋体"/>
          <w:kern w:val="0"/>
          <w:sz w:val="21"/>
          <w:szCs w:val="21"/>
        </w:rPr>
        <w:t>注：现场确认时请提交本表（一式二份），并附上1寸照片2张。</w:t>
      </w:r>
    </w:p>
    <w:p>
      <w:pPr>
        <w:widowControl/>
        <w:spacing w:before="100" w:beforeAutospacing="1" w:after="100" w:afterAutospacing="1" w:line="600" w:lineRule="exact"/>
        <w:jc w:val="center"/>
        <w:rPr>
          <w:rFonts w:hint="eastAsia" w:ascii="方正小标宋简体" w:hAnsi="黑体" w:eastAsia="方正小标宋简体" w:cs="黑体"/>
          <w:bCs/>
          <w:color w:val="000000"/>
          <w:kern w:val="0"/>
          <w:szCs w:val="32"/>
        </w:rPr>
      </w:pPr>
    </w:p>
    <w:p>
      <w:pPr>
        <w:widowControl/>
        <w:spacing w:before="100" w:beforeAutospacing="1" w:after="100" w:afterAutospacing="1" w:line="600" w:lineRule="exact"/>
        <w:jc w:val="center"/>
        <w:rPr>
          <w:rFonts w:hint="eastAsia" w:ascii="方正小标宋简体" w:hAnsi="黑体" w:eastAsia="方正小标宋简体" w:cs="黑体"/>
          <w:bCs/>
          <w:color w:val="000000"/>
          <w:kern w:val="0"/>
          <w:sz w:val="30"/>
          <w:szCs w:val="30"/>
        </w:rPr>
      </w:pPr>
      <w:r>
        <w:rPr>
          <w:rFonts w:hint="eastAsia" w:ascii="方正小标宋简体" w:hAnsi="黑体" w:eastAsia="方正小标宋简体" w:cs="黑体"/>
          <w:bCs/>
          <w:color w:val="000000"/>
          <w:kern w:val="0"/>
          <w:sz w:val="30"/>
          <w:szCs w:val="30"/>
        </w:rPr>
        <w:t>绍兴市第一中学2022年教师招聘报名材料</w:t>
      </w:r>
    </w:p>
    <w:p>
      <w:pPr>
        <w:widowControl/>
        <w:numPr>
          <w:ilvl w:val="0"/>
          <w:numId w:val="3"/>
        </w:numPr>
        <w:spacing w:before="100" w:beforeAutospacing="1" w:after="100" w:afterAutospacing="1" w:line="600" w:lineRule="exact"/>
        <w:jc w:val="center"/>
        <w:rPr>
          <w:rFonts w:hint="eastAsia" w:ascii="方正小标宋简体" w:hAnsi="黑体" w:eastAsia="方正小标宋简体" w:cs="黑体"/>
          <w:bCs/>
          <w:color w:val="000000"/>
          <w:kern w:val="0"/>
          <w:sz w:val="30"/>
          <w:szCs w:val="30"/>
        </w:rPr>
      </w:pPr>
      <w:r>
        <w:rPr>
          <w:rFonts w:hint="eastAsia" w:ascii="方正小标宋简体" w:hAnsi="黑体" w:eastAsia="方正小标宋简体" w:cs="黑体"/>
          <w:bCs/>
          <w:color w:val="000000"/>
          <w:kern w:val="0"/>
          <w:sz w:val="30"/>
          <w:szCs w:val="30"/>
        </w:rPr>
        <w:t>综合素质材料目录</w:t>
      </w:r>
    </w:p>
    <w:p>
      <w:pPr>
        <w:widowControl/>
        <w:spacing w:after="240" w:line="300" w:lineRule="exact"/>
        <w:ind w:left="-220" w:leftChars="-200" w:hanging="420" w:hangingChars="175"/>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（各项指标对应的佐证材料请附后，并编好页码，以便前后对应）</w:t>
      </w:r>
    </w:p>
    <w:tbl>
      <w:tblPr>
        <w:tblStyle w:val="5"/>
        <w:tblW w:w="9471" w:type="dxa"/>
        <w:jc w:val="center"/>
        <w:tblLayout w:type="fixed"/>
        <w:tblCellMar>
          <w:top w:w="0" w:type="dxa"/>
          <w:left w:w="0" w:type="dxa"/>
          <w:bottom w:w="0" w:type="dxa"/>
          <w:right w:w="0" w:type="dxa"/>
        </w:tblCellMar>
      </w:tblPr>
      <w:tblGrid>
        <w:gridCol w:w="709"/>
        <w:gridCol w:w="1873"/>
        <w:gridCol w:w="3487"/>
        <w:gridCol w:w="2693"/>
        <w:gridCol w:w="709"/>
      </w:tblGrid>
      <w:tr>
        <w:tblPrEx>
          <w:tblCellMar>
            <w:top w:w="0" w:type="dxa"/>
            <w:left w:w="0" w:type="dxa"/>
            <w:bottom w:w="0" w:type="dxa"/>
            <w:right w:w="0" w:type="dxa"/>
          </w:tblCellMar>
        </w:tblPrEx>
        <w:trPr>
          <w:trHeight w:val="959"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szCs w:val="20"/>
              </w:rPr>
            </w:pPr>
            <w:r>
              <w:rPr>
                <w:rFonts w:hint="eastAsia" w:ascii="仿宋" w:hAnsi="仿宋" w:eastAsia="仿宋" w:cs="宋体"/>
                <w:b/>
                <w:bCs/>
                <w:color w:val="000000"/>
                <w:kern w:val="0"/>
                <w:sz w:val="24"/>
                <w:szCs w:val="20"/>
              </w:rPr>
              <w:t>类别</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szCs w:val="20"/>
              </w:rPr>
            </w:pPr>
            <w:r>
              <w:rPr>
                <w:rFonts w:hint="eastAsia" w:ascii="仿宋" w:hAnsi="仿宋" w:eastAsia="仿宋" w:cs="宋体"/>
                <w:b/>
                <w:bCs/>
                <w:color w:val="000000"/>
                <w:kern w:val="0"/>
                <w:sz w:val="24"/>
                <w:szCs w:val="20"/>
              </w:rPr>
              <w:t>素质指标</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szCs w:val="20"/>
              </w:rPr>
            </w:pPr>
            <w:r>
              <w:rPr>
                <w:rFonts w:hint="eastAsia" w:ascii="仿宋" w:hAnsi="仿宋" w:eastAsia="仿宋" w:cs="宋体"/>
                <w:b/>
                <w:bCs/>
                <w:color w:val="000000"/>
                <w:kern w:val="0"/>
                <w:sz w:val="24"/>
                <w:szCs w:val="20"/>
              </w:rPr>
              <w:t>素质内容</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szCs w:val="20"/>
              </w:rPr>
            </w:pPr>
            <w:r>
              <w:rPr>
                <w:rFonts w:hint="eastAsia" w:ascii="仿宋" w:hAnsi="仿宋" w:eastAsia="仿宋" w:cs="宋体"/>
                <w:b/>
                <w:bCs/>
                <w:color w:val="000000"/>
                <w:kern w:val="0"/>
                <w:sz w:val="24"/>
                <w:szCs w:val="20"/>
              </w:rPr>
              <w:t xml:space="preserve">情况说明 </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szCs w:val="20"/>
              </w:rPr>
            </w:pPr>
            <w:r>
              <w:rPr>
                <w:rFonts w:hint="eastAsia" w:ascii="仿宋" w:hAnsi="仿宋" w:eastAsia="仿宋" w:cs="宋体"/>
                <w:b/>
                <w:bCs/>
                <w:color w:val="000000"/>
                <w:kern w:val="0"/>
                <w:sz w:val="24"/>
                <w:szCs w:val="20"/>
              </w:rPr>
              <w:t>页码范围</w:t>
            </w:r>
          </w:p>
        </w:tc>
      </w:tr>
      <w:tr>
        <w:tblPrEx>
          <w:tblCellMar>
            <w:top w:w="0" w:type="dxa"/>
            <w:left w:w="0" w:type="dxa"/>
            <w:bottom w:w="0" w:type="dxa"/>
            <w:right w:w="0" w:type="dxa"/>
          </w:tblCellMar>
        </w:tblPrEx>
        <w:trPr>
          <w:trHeight w:val="951" w:hRule="atLeast"/>
          <w:jc w:val="center"/>
        </w:trPr>
        <w:tc>
          <w:tcPr>
            <w:tcW w:w="70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r>
              <w:rPr>
                <w:rFonts w:hint="eastAsia" w:ascii="仿宋" w:hAnsi="仿宋" w:eastAsia="仿宋" w:cs="宋体"/>
                <w:b/>
                <w:bCs/>
                <w:color w:val="000000"/>
                <w:kern w:val="0"/>
                <w:sz w:val="24"/>
                <w:szCs w:val="20"/>
              </w:rPr>
              <w:t>一、学习情况</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1.综合成绩</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综合成绩</w:t>
            </w:r>
            <w:r>
              <w:rPr>
                <w:rFonts w:ascii="仿宋" w:hAnsi="仿宋" w:eastAsia="仿宋" w:cs="宋体"/>
                <w:color w:val="000000"/>
                <w:kern w:val="0"/>
                <w:sz w:val="24"/>
                <w:szCs w:val="20"/>
              </w:rPr>
              <w:t>在</w:t>
            </w:r>
            <w:r>
              <w:rPr>
                <w:rFonts w:hint="eastAsia" w:ascii="仿宋" w:hAnsi="仿宋" w:eastAsia="仿宋" w:cs="宋体"/>
                <w:color w:val="000000"/>
                <w:kern w:val="0"/>
                <w:sz w:val="24"/>
                <w:szCs w:val="20"/>
              </w:rPr>
              <w:t>校内本专业</w:t>
            </w:r>
            <w:r>
              <w:rPr>
                <w:rFonts w:ascii="仿宋" w:hAnsi="仿宋" w:eastAsia="仿宋" w:cs="宋体"/>
                <w:color w:val="000000"/>
                <w:kern w:val="0"/>
                <w:sz w:val="24"/>
                <w:szCs w:val="20"/>
              </w:rPr>
              <w:t>排名情况（自评在百分之几前）</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566" w:hRule="atLeast"/>
          <w:jc w:val="center"/>
        </w:trPr>
        <w:tc>
          <w:tcPr>
            <w:tcW w:w="70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2.专业竞赛</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本学科内的相关专业竞赛获奖</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626" w:hRule="atLeast"/>
          <w:jc w:val="center"/>
        </w:trPr>
        <w:tc>
          <w:tcPr>
            <w:tcW w:w="70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3.专业技能</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获得职业资格证书</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711" w:hRule="atLeast"/>
          <w:jc w:val="center"/>
        </w:trPr>
        <w:tc>
          <w:tcPr>
            <w:tcW w:w="70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4.奖学金</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获得过校级及以上一、二等奖学金</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711" w:hRule="atLeast"/>
          <w:jc w:val="center"/>
        </w:trPr>
        <w:tc>
          <w:tcPr>
            <w:tcW w:w="70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5.论文</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在省级以上期刊上发表过论文情况</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521" w:hRule="atLeast"/>
          <w:jc w:val="center"/>
        </w:trPr>
        <w:tc>
          <w:tcPr>
            <w:tcW w:w="70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6.课题</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参与课题研究角色、获奖情况</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711" w:hRule="atLeast"/>
          <w:jc w:val="center"/>
        </w:trPr>
        <w:tc>
          <w:tcPr>
            <w:tcW w:w="70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7.其他学习成果</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其他学习荣誉、文章获奖、发表</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77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textAlignment w:val="center"/>
              <w:rPr>
                <w:rFonts w:ascii="微软雅黑" w:hAnsi="微软雅黑" w:eastAsia="微软雅黑" w:cs="微软雅黑"/>
                <w:b/>
                <w:color w:val="000000"/>
                <w:kern w:val="0"/>
                <w:sz w:val="40"/>
                <w:szCs w:val="40"/>
              </w:rPr>
            </w:pPr>
            <w:r>
              <w:rPr>
                <w:rFonts w:hint="eastAsia" w:ascii="仿宋" w:hAnsi="仿宋" w:eastAsia="仿宋" w:cs="宋体"/>
                <w:b/>
                <w:bCs/>
                <w:color w:val="000000"/>
                <w:kern w:val="0"/>
                <w:sz w:val="24"/>
                <w:szCs w:val="20"/>
              </w:rPr>
              <w:t xml:space="preserve">二、综合表现 </w:t>
            </w:r>
          </w:p>
        </w:tc>
        <w:tc>
          <w:tcPr>
            <w:tcW w:w="1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ascii="仿宋" w:hAnsi="仿宋" w:eastAsia="仿宋" w:cs="宋体"/>
                <w:color w:val="000000"/>
                <w:kern w:val="0"/>
                <w:sz w:val="24"/>
                <w:szCs w:val="20"/>
              </w:rPr>
            </w:pPr>
            <w:r>
              <w:rPr>
                <w:rFonts w:hint="eastAsia" w:ascii="仿宋" w:hAnsi="仿宋" w:eastAsia="仿宋" w:cs="宋体"/>
                <w:color w:val="000000"/>
                <w:kern w:val="0"/>
                <w:sz w:val="24"/>
                <w:szCs w:val="20"/>
              </w:rPr>
              <w:t>8.学生干部情况</w:t>
            </w:r>
          </w:p>
        </w:tc>
        <w:tc>
          <w:tcPr>
            <w:tcW w:w="348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 xml:space="preserve">担任过校级以上(不含校级)学生组织负责人 </w:t>
            </w:r>
          </w:p>
        </w:tc>
        <w:tc>
          <w:tcPr>
            <w:tcW w:w="269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ascii="仿宋" w:hAnsi="仿宋" w:eastAsia="仿宋" w:cs="仿宋"/>
                <w:color w:val="000000"/>
                <w:kern w:val="0"/>
                <w:sz w:val="24"/>
                <w:szCs w:val="20"/>
              </w:rPr>
            </w:pPr>
          </w:p>
        </w:tc>
        <w:tc>
          <w:tcPr>
            <w:tcW w:w="709" w:type="dxa"/>
            <w:tcBorders>
              <w:top w:val="single" w:color="000000" w:sz="4" w:space="0"/>
              <w:left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6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vMerge w:val="continue"/>
            <w:tcBorders>
              <w:left w:val="single" w:color="000000" w:sz="4" w:space="0"/>
              <w:right w:val="single" w:color="000000" w:sz="4" w:space="0"/>
            </w:tcBorders>
            <w:noWrap w:val="0"/>
            <w:tcMar>
              <w:top w:w="15" w:type="dxa"/>
              <w:left w:w="15" w:type="dxa"/>
              <w:right w:w="15" w:type="dxa"/>
            </w:tcMar>
            <w:vAlign w:val="center"/>
          </w:tcPr>
          <w:p>
            <w:pPr>
              <w:widowControl/>
              <w:numPr>
                <w:ilvl w:val="0"/>
                <w:numId w:val="4"/>
              </w:numPr>
              <w:adjustRightInd w:val="0"/>
              <w:snapToGrid w:val="0"/>
              <w:spacing w:before="100" w:beforeAutospacing="1" w:after="100" w:afterAutospacing="1" w:line="320" w:lineRule="exact"/>
              <w:ind w:firstLine="480"/>
              <w:rPr>
                <w:rFonts w:ascii="仿宋" w:hAnsi="仿宋" w:eastAsia="仿宋" w:cs="宋体"/>
                <w:color w:val="000000"/>
                <w:kern w:val="0"/>
                <w:sz w:val="24"/>
                <w:szCs w:val="20"/>
              </w:rPr>
            </w:pP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 xml:space="preserve">担任过校级学生组织主要负责人 </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83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vMerge w:val="continue"/>
            <w:tcBorders>
              <w:left w:val="single" w:color="000000" w:sz="4" w:space="0"/>
              <w:right w:val="single" w:color="000000" w:sz="4" w:space="0"/>
            </w:tcBorders>
            <w:noWrap w:val="0"/>
            <w:tcMar>
              <w:top w:w="15" w:type="dxa"/>
              <w:left w:w="15" w:type="dxa"/>
              <w:right w:w="15" w:type="dxa"/>
            </w:tcMar>
            <w:vAlign w:val="center"/>
          </w:tcPr>
          <w:p>
            <w:pPr>
              <w:widowControl/>
              <w:numPr>
                <w:ilvl w:val="0"/>
                <w:numId w:val="4"/>
              </w:numPr>
              <w:adjustRightInd w:val="0"/>
              <w:snapToGrid w:val="0"/>
              <w:spacing w:before="100" w:beforeAutospacing="1" w:after="100" w:afterAutospacing="1" w:line="320" w:lineRule="exact"/>
              <w:ind w:firstLine="480"/>
              <w:rPr>
                <w:rFonts w:ascii="仿宋" w:hAnsi="仿宋" w:eastAsia="仿宋" w:cs="宋体"/>
                <w:color w:val="000000"/>
                <w:kern w:val="0"/>
                <w:sz w:val="24"/>
                <w:szCs w:val="20"/>
              </w:rPr>
            </w:pP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 xml:space="preserve">担任过校级学生组织中层干部或院(系)级学生组织主要负责人 </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95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
              </w:numPr>
              <w:adjustRightInd w:val="0"/>
              <w:snapToGrid w:val="0"/>
              <w:spacing w:before="100" w:beforeAutospacing="1" w:after="100" w:afterAutospacing="1" w:line="320" w:lineRule="exact"/>
              <w:ind w:firstLine="480"/>
              <w:rPr>
                <w:rFonts w:ascii="仿宋" w:hAnsi="仿宋" w:eastAsia="仿宋" w:cs="宋体"/>
                <w:color w:val="000000"/>
                <w:kern w:val="0"/>
                <w:sz w:val="24"/>
                <w:szCs w:val="20"/>
              </w:rPr>
            </w:pP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 xml:space="preserve">担任过二级院(系)级学生组织中层干部或班团组织主要负责人 </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40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ascii="仿宋" w:hAnsi="仿宋" w:eastAsia="仿宋" w:cs="宋体"/>
                <w:color w:val="000000"/>
                <w:kern w:val="0"/>
                <w:sz w:val="24"/>
                <w:szCs w:val="20"/>
              </w:rPr>
            </w:pPr>
            <w:r>
              <w:rPr>
                <w:rFonts w:hint="eastAsia" w:ascii="仿宋" w:hAnsi="仿宋" w:eastAsia="仿宋" w:cs="宋体"/>
                <w:color w:val="000000"/>
                <w:kern w:val="0"/>
                <w:sz w:val="24"/>
                <w:szCs w:val="20"/>
              </w:rPr>
              <w:t>9.奖惩情况</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省部级及以上综合性荣誉情况</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40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
              </w:numPr>
              <w:adjustRightInd w:val="0"/>
              <w:snapToGrid w:val="0"/>
              <w:spacing w:before="100" w:beforeAutospacing="1" w:after="100" w:afterAutospacing="1" w:line="320" w:lineRule="exact"/>
              <w:ind w:firstLine="480"/>
              <w:rPr>
                <w:rFonts w:ascii="仿宋" w:hAnsi="仿宋" w:eastAsia="仿宋" w:cs="宋体"/>
                <w:color w:val="000000"/>
                <w:kern w:val="0"/>
                <w:sz w:val="24"/>
                <w:szCs w:val="20"/>
              </w:rPr>
            </w:pP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校级综合性荣誉情况</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r>
        <w:tblPrEx>
          <w:tblCellMar>
            <w:top w:w="0" w:type="dxa"/>
            <w:left w:w="0" w:type="dxa"/>
            <w:bottom w:w="0" w:type="dxa"/>
            <w:right w:w="0" w:type="dxa"/>
          </w:tblCellMar>
        </w:tblPrEx>
        <w:trPr>
          <w:trHeight w:val="42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240" w:lineRule="auto"/>
              <w:jc w:val="center"/>
              <w:rPr>
                <w:rFonts w:ascii="微软雅黑" w:hAnsi="微软雅黑" w:eastAsia="微软雅黑" w:cs="微软雅黑"/>
                <w:b/>
                <w:color w:val="000000"/>
                <w:kern w:val="0"/>
                <w:sz w:val="40"/>
                <w:szCs w:val="40"/>
              </w:rPr>
            </w:pPr>
          </w:p>
        </w:tc>
        <w:tc>
          <w:tcPr>
            <w:tcW w:w="1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
              </w:numPr>
              <w:adjustRightInd w:val="0"/>
              <w:snapToGrid w:val="0"/>
              <w:spacing w:before="100" w:beforeAutospacing="1" w:after="100" w:afterAutospacing="1" w:line="320" w:lineRule="exact"/>
              <w:ind w:firstLine="480"/>
              <w:rPr>
                <w:rFonts w:ascii="仿宋" w:hAnsi="仿宋" w:eastAsia="仿宋" w:cs="宋体"/>
                <w:color w:val="000000"/>
                <w:kern w:val="0"/>
                <w:sz w:val="24"/>
                <w:szCs w:val="20"/>
              </w:rPr>
            </w:pP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二级院(系)综合性荣誉情况</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rPr>
                <w:rFonts w:ascii="仿宋" w:hAnsi="仿宋" w:eastAsia="仿宋" w:cs="仿宋"/>
                <w:color w:val="000000"/>
                <w:kern w:val="0"/>
                <w:sz w:val="24"/>
                <w:szCs w:val="20"/>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40" w:lineRule="auto"/>
              <w:rPr>
                <w:rFonts w:ascii="Calibri" w:hAnsi="Calibri" w:eastAsia="宋体" w:cs="Calibri"/>
                <w:color w:val="000000"/>
                <w:kern w:val="0"/>
                <w:sz w:val="22"/>
                <w:szCs w:val="22"/>
              </w:rPr>
            </w:pPr>
          </w:p>
        </w:tc>
      </w:tr>
    </w:tbl>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3000509000000000000"/>
    <w:charset w:val="86"/>
    <w:family w:val="script"/>
    <w:pitch w:val="default"/>
    <w:sig w:usb0="00000000" w:usb1="00000000" w:usb2="00000010"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华文仿宋">
    <w:altName w:val="仿宋"/>
    <w:panose1 w:val="02010600040101010101"/>
    <w:charset w:val="86"/>
    <w:family w:val="auto"/>
    <w:pitch w:val="default"/>
    <w:sig w:usb0="00000000" w:usb1="00000000" w:usb2="00000010" w:usb3="00000000" w:csb0="0004009F" w:csb1="00000000"/>
  </w:font>
  <w:font w:name="CESI仿宋-GB2312">
    <w:altName w:val="微软雅黑"/>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ascii="Times New Roman"/>
      </w:rPr>
    </w:pPr>
    <w:r>
      <w:rPr>
        <w:rFonts w:ascii="Times New Roman"/>
      </w:rPr>
      <w:fldChar w:fldCharType="begin"/>
    </w:r>
    <w:r>
      <w:rPr>
        <w:rStyle w:val="8"/>
        <w:rFonts w:ascii="Times New Roman"/>
      </w:rPr>
      <w:instrText xml:space="preserve">PAGE  </w:instrText>
    </w:r>
    <w:r>
      <w:rPr>
        <w:rFonts w:ascii="Times New Roman"/>
      </w:rPr>
      <w:fldChar w:fldCharType="separate"/>
    </w:r>
    <w:r>
      <w:rPr>
        <w:rStyle w:val="8"/>
        <w:rFonts w:ascii="Times New Roman"/>
      </w:rPr>
      <w:t>1</w:t>
    </w:r>
    <w:r>
      <w:rPr>
        <w:rFonts w:ascii="Times New Roma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0D207"/>
    <w:multiLevelType w:val="singleLevel"/>
    <w:tmpl w:val="A2F0D207"/>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35F81E45"/>
    <w:multiLevelType w:val="singleLevel"/>
    <w:tmpl w:val="35F81E45"/>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36CB3"/>
    <w:rsid w:val="0C164335"/>
    <w:rsid w:val="0F116EC9"/>
    <w:rsid w:val="35942812"/>
    <w:rsid w:val="44A36CB3"/>
    <w:rsid w:val="500C3FC5"/>
    <w:rsid w:val="5B3853A2"/>
    <w:rsid w:val="750F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800" w:lineRule="exact"/>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Emphasis"/>
    <w:basedOn w:val="6"/>
    <w:qFormat/>
    <w:uiPriority w:val="0"/>
  </w:style>
  <w:style w:type="character" w:styleId="11">
    <w:name w:val="Hyperlink"/>
    <w:basedOn w:val="6"/>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2021-11-04T01:30:00Z</dcterms:created>
  <dc:creator>Administrator</dc:creator>
  <cp:lastModifiedBy>Administrator</cp:lastModifiedBy>
  <dcterms:modified xsi:type="dcterms:W3CDTF">2021-11-04T03:55:06Z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